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8BDA" w14:textId="77777777" w:rsidR="00A512AD" w:rsidRDefault="00A512AD" w:rsidP="00A512AD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 w:rsidR="00974712">
        <w:rPr>
          <w:rFonts w:cs="Calibri"/>
        </w:rPr>
        <w:fldChar w:fldCharType="begin"/>
      </w:r>
      <w:r w:rsidR="00974712">
        <w:rPr>
          <w:rFonts w:cs="Calibri"/>
        </w:rPr>
        <w:instrText xml:space="preserve"> INCLUDEPICTURE  "cid:image008.png@01D398F3.BB1CAD50" \* MERGEFORMATINET </w:instrText>
      </w:r>
      <w:r w:rsidR="00974712">
        <w:rPr>
          <w:rFonts w:cs="Calibri"/>
        </w:rPr>
        <w:fldChar w:fldCharType="separate"/>
      </w:r>
      <w:r w:rsidR="00383D6A">
        <w:rPr>
          <w:rFonts w:cs="Calibri"/>
        </w:rPr>
        <w:fldChar w:fldCharType="begin"/>
      </w:r>
      <w:r w:rsidR="00383D6A">
        <w:rPr>
          <w:rFonts w:cs="Calibri"/>
        </w:rPr>
        <w:instrText xml:space="preserve"> </w:instrText>
      </w:r>
      <w:r w:rsidR="00383D6A">
        <w:rPr>
          <w:rFonts w:cs="Calibri"/>
        </w:rPr>
        <w:instrText>INCLUDEPICTURE  "cid:image008.png@01D398F3.BB1CAD50" \* MERGEFORMATINET</w:instrText>
      </w:r>
      <w:r w:rsidR="00383D6A">
        <w:rPr>
          <w:rFonts w:cs="Calibri"/>
        </w:rPr>
        <w:instrText xml:space="preserve"> </w:instrText>
      </w:r>
      <w:r w:rsidR="00383D6A">
        <w:rPr>
          <w:rFonts w:cs="Calibri"/>
        </w:rPr>
        <w:fldChar w:fldCharType="separate"/>
      </w:r>
      <w:r w:rsidR="00B646D7">
        <w:rPr>
          <w:rFonts w:cs="Calibri"/>
        </w:rPr>
        <w:pict w14:anchorId="16BDA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">
            <v:imagedata r:id="rId7" r:href="rId8"/>
          </v:shape>
        </w:pict>
      </w:r>
      <w:r w:rsidR="00383D6A">
        <w:rPr>
          <w:rFonts w:cs="Calibri"/>
        </w:rPr>
        <w:fldChar w:fldCharType="end"/>
      </w:r>
      <w:r w:rsidR="00974712"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</w:p>
    <w:p w14:paraId="2120CE63" w14:textId="77777777" w:rsidR="00A512AD" w:rsidRDefault="00A512AD" w:rsidP="00A512AD">
      <w:pPr>
        <w:jc w:val="center"/>
        <w:rPr>
          <w:rFonts w:ascii="Arial" w:hAnsi="Arial" w:cs="Arial"/>
          <w:sz w:val="28"/>
          <w:szCs w:val="28"/>
        </w:rPr>
      </w:pPr>
    </w:p>
    <w:p w14:paraId="029A7B8B" w14:textId="77777777" w:rsidR="00A512AD" w:rsidRDefault="00A512AD" w:rsidP="00A512AD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B823339" w14:textId="77777777" w:rsidR="00A512AD" w:rsidRDefault="00A512AD" w:rsidP="00A512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4CF40699" w14:textId="77777777" w:rsidR="00A512AD" w:rsidRDefault="00A512AD" w:rsidP="00A512A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8ADF3EC" w14:textId="2EA48F76" w:rsidR="00A512AD" w:rsidRDefault="00A512AD" w:rsidP="00A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</w:t>
      </w:r>
      <w:r w:rsidR="00B646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22.12.2021 r.</w:t>
      </w:r>
    </w:p>
    <w:p w14:paraId="5473847E" w14:textId="77777777" w:rsidR="00A512AD" w:rsidRDefault="00A512AD" w:rsidP="00A512AD">
      <w:pPr>
        <w:jc w:val="center"/>
        <w:rPr>
          <w:rFonts w:ascii="Arial" w:hAnsi="Arial" w:cs="Arial"/>
          <w:sz w:val="32"/>
        </w:rPr>
      </w:pPr>
    </w:p>
    <w:p w14:paraId="6EAEB4DB" w14:textId="77777777" w:rsidR="00A512AD" w:rsidRDefault="00A512AD" w:rsidP="00A512AD">
      <w:pPr>
        <w:jc w:val="both"/>
        <w:rPr>
          <w:rFonts w:ascii="Arial" w:hAnsi="Arial" w:cs="Arial"/>
          <w:sz w:val="32"/>
        </w:rPr>
      </w:pPr>
    </w:p>
    <w:p w14:paraId="3F5D22A8" w14:textId="77777777" w:rsidR="00A512AD" w:rsidRDefault="00A512AD" w:rsidP="00A512A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3074C7D" w14:textId="77777777" w:rsidR="00A512AD" w:rsidRDefault="00A512AD" w:rsidP="00A512AD">
      <w:pPr>
        <w:jc w:val="center"/>
        <w:rPr>
          <w:rFonts w:ascii="Arial" w:hAnsi="Arial" w:cs="Arial"/>
          <w:sz w:val="28"/>
        </w:rPr>
      </w:pPr>
    </w:p>
    <w:p w14:paraId="7A0E3FDB" w14:textId="77777777" w:rsidR="00A512AD" w:rsidRDefault="00A512AD" w:rsidP="00A512AD">
      <w:pPr>
        <w:jc w:val="center"/>
        <w:rPr>
          <w:rFonts w:ascii="Arial" w:hAnsi="Arial" w:cs="Arial"/>
          <w:sz w:val="28"/>
        </w:rPr>
      </w:pPr>
    </w:p>
    <w:p w14:paraId="0FB4BCDB" w14:textId="77777777" w:rsidR="00A512AD" w:rsidRDefault="00A512AD" w:rsidP="00A512AD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3BDE09F" w14:textId="77777777" w:rsidR="00A512AD" w:rsidRDefault="00A512AD" w:rsidP="00A512AD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465EFD0B" w14:textId="77777777" w:rsidR="00A512AD" w:rsidRDefault="00A512AD" w:rsidP="00A512A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451E5B33" w14:textId="77777777" w:rsidR="00A512AD" w:rsidRDefault="00A512AD" w:rsidP="00A512AD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389D82F4" w14:textId="7829828E" w:rsidR="00A512AD" w:rsidRDefault="00A512AD" w:rsidP="00A512A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„Wprowadzenie do praktyki chirurgicznej nowych technologii do rekonstrukcji i regeneracji uszkodzonych tkanek w obszarze twarzoczaszki” o</w:t>
      </w:r>
      <w:r w:rsidR="00B646D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akronimie BIO-ONKO-REG dofinasowanego ze środków Unii Europejskiej w</w:t>
      </w:r>
      <w:r w:rsidR="00B646D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ramach Programu Operacyjnego Inteligentny Rozwój na lata 2014-2020 z działania 4.1.2 Regionalne Agendy Naukowo-Badawcze</w:t>
      </w:r>
    </w:p>
    <w:p w14:paraId="0DB592CD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14:paraId="09CD72E1" w14:textId="77777777" w:rsidR="00A512AD" w:rsidRDefault="00A512AD" w:rsidP="00A512AD">
      <w:pPr>
        <w:pStyle w:val="Nagwek"/>
      </w:pPr>
    </w:p>
    <w:p w14:paraId="29BCE241" w14:textId="77777777" w:rsidR="00A512AD" w:rsidRDefault="00A512AD" w:rsidP="00A512A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E409A26" w14:textId="77777777" w:rsidR="00A512AD" w:rsidRDefault="00A512AD" w:rsidP="00A512AD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BA3E0F5" w14:textId="77777777" w:rsidR="00A512AD" w:rsidRDefault="00A512AD" w:rsidP="00A512A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8F9E3CF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45A536A5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E2E257D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B612C89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59F674FC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5EF2D311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498261E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BFB18CC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6AF34A62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1279909C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CAD5FA7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23B5F3D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AC16B45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293D142E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73BF896" w14:textId="77777777" w:rsidR="00A512AD" w:rsidRDefault="00A512AD" w:rsidP="00A512AD">
      <w:pPr>
        <w:jc w:val="both"/>
        <w:rPr>
          <w:rFonts w:ascii="Arial" w:hAnsi="Arial" w:cs="Arial"/>
          <w:b/>
          <w:sz w:val="28"/>
        </w:rPr>
      </w:pPr>
    </w:p>
    <w:p w14:paraId="42BC5E18" w14:textId="77777777" w:rsidR="00A512AD" w:rsidRDefault="00A512AD" w:rsidP="00A512AD">
      <w:pPr>
        <w:jc w:val="both"/>
        <w:rPr>
          <w:rFonts w:ascii="Arial" w:hAnsi="Arial" w:cs="Arial"/>
          <w:b/>
          <w:sz w:val="28"/>
        </w:rPr>
      </w:pPr>
    </w:p>
    <w:p w14:paraId="4F72A31F" w14:textId="77777777" w:rsidR="00A512AD" w:rsidRDefault="00A512AD" w:rsidP="00A512A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7BE8C562" w14:textId="77777777" w:rsidR="00A512AD" w:rsidRDefault="00A512AD" w:rsidP="00A512AD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2BE93ABC" w14:textId="77777777" w:rsidR="00A512AD" w:rsidRDefault="00A512AD" w:rsidP="00A512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D7F1B22" w14:textId="77777777" w:rsidR="00A512AD" w:rsidRDefault="00A512AD" w:rsidP="00A512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040C338" w14:textId="77777777" w:rsidR="00A512AD" w:rsidRDefault="00A512AD" w:rsidP="00A512AD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(4.1-4.7) formularz cenowy/opis przedmiotu zamówienia/parametry </w:t>
      </w:r>
    </w:p>
    <w:p w14:paraId="4F8DE2FB" w14:textId="77777777" w:rsidR="00A512AD" w:rsidRDefault="00A512AD" w:rsidP="00A512A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11499466" w14:textId="77777777" w:rsidR="00A512AD" w:rsidRDefault="00A512AD" w:rsidP="00A512AD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4ECECD6B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6EAB5CD5" w14:textId="77777777" w:rsidR="00A512AD" w:rsidRDefault="00A512AD" w:rsidP="00A512AD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F1544D9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2DFF2135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FA9C911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1F9370B6" w14:textId="4D05AB71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="008C5483" w:rsidRPr="0026783D">
          <w:rPr>
            <w:rStyle w:val="Hipercze"/>
            <w:rFonts w:cs="Arial"/>
            <w:sz w:val="24"/>
            <w:szCs w:val="24"/>
          </w:rPr>
          <w:t>postepowania@kmptm.pl</w:t>
        </w:r>
      </w:hyperlink>
    </w:p>
    <w:p w14:paraId="1F78F6B5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7E9D4229" w14:textId="77777777" w:rsidR="00A512AD" w:rsidRDefault="00A512AD" w:rsidP="00A512AD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720018E0" w14:textId="77777777" w:rsidR="00A512AD" w:rsidRDefault="00A512AD" w:rsidP="00A512A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8C73E7E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4.1.- 4.7.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: </w:t>
      </w:r>
      <w:bookmarkStart w:id="0" w:name="_Hlk51102763"/>
    </w:p>
    <w:bookmarkEnd w:id="0"/>
    <w:p w14:paraId="11363302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>Zadanie nr 1: Odczynniki stosowane w hodowli komórkowych</w:t>
      </w:r>
    </w:p>
    <w:p w14:paraId="674F97FC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 xml:space="preserve">Zadanie nr 2: Odczynniki stosowane do </w:t>
      </w:r>
      <w:proofErr w:type="spellStart"/>
      <w:r w:rsidRPr="00A512AD">
        <w:rPr>
          <w:rFonts w:ascii="Arial" w:hAnsi="Arial" w:cs="Arial"/>
        </w:rPr>
        <w:t>opłaszczania</w:t>
      </w:r>
      <w:proofErr w:type="spellEnd"/>
      <w:r w:rsidRPr="00A512AD">
        <w:rPr>
          <w:rFonts w:ascii="Arial" w:hAnsi="Arial" w:cs="Arial"/>
        </w:rPr>
        <w:t xml:space="preserve"> naczyń hodowlanych</w:t>
      </w:r>
    </w:p>
    <w:p w14:paraId="73869618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>Zadanie nr 3: Odczynniki chemiczne</w:t>
      </w:r>
    </w:p>
    <w:p w14:paraId="0D38FC53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>Zadanie nr 4: Odczynniki i akcesoria do biologii molekularnej</w:t>
      </w:r>
    </w:p>
    <w:p w14:paraId="5E34BB51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>Zadanie nr 5: Odczynniki do analizy genetycznej</w:t>
      </w:r>
    </w:p>
    <w:p w14:paraId="2802F0FD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>Zadanie nr 6: Naczynia do hodowli i plastiki laboratoryjne</w:t>
      </w:r>
    </w:p>
    <w:p w14:paraId="13E3D63B" w14:textId="77777777" w:rsidR="00A512AD" w:rsidRPr="00A512AD" w:rsidRDefault="00A512AD" w:rsidP="00A512AD">
      <w:pPr>
        <w:pStyle w:val="Akapitzlist"/>
        <w:ind w:hanging="153"/>
        <w:jc w:val="both"/>
        <w:rPr>
          <w:rFonts w:ascii="Arial" w:hAnsi="Arial" w:cs="Arial"/>
        </w:rPr>
      </w:pPr>
      <w:r w:rsidRPr="00A512AD">
        <w:rPr>
          <w:rFonts w:ascii="Arial" w:hAnsi="Arial" w:cs="Arial"/>
        </w:rPr>
        <w:t xml:space="preserve">Zadanie nr 7: Odczynniki stosowane podczas analizy Western </w:t>
      </w:r>
      <w:proofErr w:type="spellStart"/>
      <w:r w:rsidRPr="00A512AD">
        <w:rPr>
          <w:rFonts w:ascii="Arial" w:hAnsi="Arial" w:cs="Arial"/>
        </w:rPr>
        <w:t>Blot</w:t>
      </w:r>
      <w:proofErr w:type="spellEnd"/>
    </w:p>
    <w:p w14:paraId="4F43BD59" w14:textId="77777777" w:rsidR="00A512AD" w:rsidRDefault="00A512AD" w:rsidP="00A512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74C3D160" w14:textId="77777777" w:rsidR="00A512AD" w:rsidRDefault="00A512AD" w:rsidP="00A512AD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17444C1C" w14:textId="77777777" w:rsidR="00A512AD" w:rsidRDefault="00A512AD" w:rsidP="00A512A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322887F1" w14:textId="77777777" w:rsidR="00A512AD" w:rsidRDefault="00A512AD" w:rsidP="00A512A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57F4041D" w14:textId="77777777" w:rsidR="00A512AD" w:rsidRDefault="00A512AD" w:rsidP="00A512A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474EA506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2F1DC4E0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składania ofert częściowych, tj. na poszczególne zadania. </w:t>
      </w:r>
    </w:p>
    <w:p w14:paraId="24169C38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273D7D4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012B9E6F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169C791" w14:textId="77777777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219C4D7" w14:textId="4541BA5B" w:rsidR="00A512AD" w:rsidRDefault="00A512AD" w:rsidP="00A512AD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jest współfinansowane ze środków Unii Europejskiej w ramach projektu „Wprowadzenie do praktyki chirurgicznej nowych technologii do rekonstrukcji i regeneracji uszkodzonych tkanek w obszarze twarzoczaszki” o</w:t>
      </w:r>
      <w:r w:rsidR="00B646D7">
        <w:rPr>
          <w:rFonts w:ascii="Arial" w:hAnsi="Arial" w:cs="Arial"/>
        </w:rPr>
        <w:t> </w:t>
      </w:r>
      <w:r>
        <w:rPr>
          <w:rFonts w:ascii="Arial" w:hAnsi="Arial" w:cs="Arial"/>
        </w:rPr>
        <w:t>akronimie BIO-ONKO-REG dofinasowanego ze środków Unii Europejskiej w</w:t>
      </w:r>
      <w:r w:rsidR="00B646D7">
        <w:rPr>
          <w:rFonts w:ascii="Arial" w:hAnsi="Arial" w:cs="Arial"/>
        </w:rPr>
        <w:t> </w:t>
      </w:r>
      <w:r>
        <w:rPr>
          <w:rFonts w:ascii="Arial" w:hAnsi="Arial" w:cs="Arial"/>
        </w:rPr>
        <w:t>ramach Programu Operacyjnego Inteligentny Rozwój na lata 2014-2020 z działania 4.1.2 Regionalne Agendy Naukowo-Badawcze</w:t>
      </w:r>
    </w:p>
    <w:p w14:paraId="41A1562A" w14:textId="77777777" w:rsidR="00A512AD" w:rsidRDefault="00A512AD" w:rsidP="00A512A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6C1A6DA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1E2AB5BD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78AE481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566D28B1" w14:textId="77777777" w:rsidR="00A512AD" w:rsidRDefault="00A512AD" w:rsidP="00A512AD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34BEE37F" w14:textId="77777777" w:rsidR="00A512AD" w:rsidRDefault="00A512AD" w:rsidP="00A512AD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1A2A46C5" w14:textId="77777777" w:rsidR="00A512AD" w:rsidRDefault="00A512AD" w:rsidP="00A512AD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62E9BFEB" w14:textId="77777777" w:rsidR="00A512AD" w:rsidRDefault="00A512AD" w:rsidP="00A512AD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C7477BB" w14:textId="0C887D3C" w:rsidR="00A512AD" w:rsidRDefault="00A512AD" w:rsidP="00A512AD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 w:rsidR="00B646D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5B222736" w14:textId="77777777" w:rsidR="00A512AD" w:rsidRDefault="00A512AD" w:rsidP="00A512AD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48471A22" w14:textId="77777777" w:rsidR="00A512AD" w:rsidRDefault="00A512AD" w:rsidP="00A512AD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AC26A2F" w14:textId="77777777" w:rsidR="00A512AD" w:rsidRDefault="00A512AD" w:rsidP="00A512AD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F707320" w14:textId="77777777" w:rsidR="00A512AD" w:rsidRDefault="00A512AD" w:rsidP="00A512AD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7FD7B99" w14:textId="77777777" w:rsidR="00A512AD" w:rsidRDefault="00A512AD" w:rsidP="00A512AD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27B88C8" w14:textId="77777777" w:rsidR="00A512AD" w:rsidRDefault="00A512AD" w:rsidP="00A512AD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83B1F39" w14:textId="77777777" w:rsidR="00A512AD" w:rsidRDefault="00A512AD" w:rsidP="00A512AD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F299AE3" w14:textId="082D870E" w:rsidR="00A512AD" w:rsidRDefault="00A512AD" w:rsidP="00A512AD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</w:t>
      </w:r>
      <w:r w:rsidR="00B646D7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różnych częściach oferty, przyjmuje się, że prawidłowo podano ten zapis, który odpowiada dokonanemu obliczeniu ceny.</w:t>
      </w:r>
    </w:p>
    <w:p w14:paraId="1A27AD64" w14:textId="77777777" w:rsidR="00A512AD" w:rsidRDefault="00A512AD" w:rsidP="00A512AD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7F338E45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7E5EF10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4B113EB6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6F9F965E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58589493" w14:textId="77777777" w:rsidR="00A512AD" w:rsidRDefault="00A512AD" w:rsidP="00A512A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5948B221" w14:textId="77777777" w:rsidR="00A512AD" w:rsidRDefault="00A512AD" w:rsidP="00A512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54E676F3" w14:textId="77777777" w:rsidR="00A512AD" w:rsidRDefault="00A512AD" w:rsidP="00A512A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286E35C0" w14:textId="77777777" w:rsidR="00A512AD" w:rsidRDefault="00A512AD" w:rsidP="00A512A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2710C8B0" w14:textId="77777777" w:rsidR="00A512AD" w:rsidRDefault="00A512AD" w:rsidP="00A512AD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49EFDBC8" w14:textId="4B89FCAD" w:rsidR="00A512AD" w:rsidRDefault="00A512AD" w:rsidP="00A512AD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(2</w:t>
      </w:r>
      <w:r w:rsidR="00B646D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/Z/21)</w:t>
      </w:r>
    </w:p>
    <w:p w14:paraId="11CF6B50" w14:textId="77777777" w:rsidR="00A512AD" w:rsidRDefault="00A512AD" w:rsidP="00A512AD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 ramach</w:t>
      </w:r>
    </w:p>
    <w:p w14:paraId="5D54A5DE" w14:textId="2FB8AA1D" w:rsidR="00A512AD" w:rsidRDefault="00A512AD" w:rsidP="00A512AD">
      <w:pPr>
        <w:pStyle w:val="Akapitzlist"/>
        <w:spacing w:after="160" w:line="25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projektu „Wprowadzenie do praktyki chirurgicznej nowych technologii do rekonstrukcji i regeneracji uszkodzonych tkanek w obszarze twarzoczaszki” o</w:t>
      </w:r>
      <w:r w:rsidR="00B646D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akronimie BIO-ONKO-REG dofinasowanego ze środków Unii Europejskiej w</w:t>
      </w:r>
      <w:r w:rsidR="00B646D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ramach Programu Operacyjnego Inteligentny Rozwój na lata 2014-2020 z działania 4.1.2 Regionalne Agendy Naukowo-Badawcze</w:t>
      </w:r>
    </w:p>
    <w:p w14:paraId="136C0C45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331F65A5" w14:textId="77777777" w:rsidR="00A512AD" w:rsidRDefault="00A512AD" w:rsidP="00A512AD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568B35B8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3598B853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EE411E2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E8EDAC0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96AD4CF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7272F9F7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3FEC60BB" w14:textId="77777777" w:rsidR="00A512AD" w:rsidRDefault="00A512AD" w:rsidP="00A512A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A47C444" w14:textId="77777777" w:rsidR="00A512AD" w:rsidRDefault="00A512AD" w:rsidP="00A512A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5E4158D7" w14:textId="77777777" w:rsidR="00A512AD" w:rsidRDefault="00A512AD" w:rsidP="00A512A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0BFA1EC7" w14:textId="77777777" w:rsidR="00A512AD" w:rsidRDefault="00A512AD" w:rsidP="00A512AD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157B76A3" w14:textId="77777777" w:rsidR="00A512AD" w:rsidRDefault="00A512AD" w:rsidP="00A512A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3C83037D" w14:textId="77777777" w:rsidR="00A512AD" w:rsidRDefault="00A512AD" w:rsidP="00A512AD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92995B3" w14:textId="77777777" w:rsidR="00A512AD" w:rsidRDefault="00A512AD" w:rsidP="00A512A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B60ABDA" w14:textId="20E9DCB0" w:rsidR="00A512AD" w:rsidRDefault="00A512AD" w:rsidP="00A512A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B646D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66AD8A08" w14:textId="77777777" w:rsidR="00A512AD" w:rsidRDefault="00A512AD" w:rsidP="00A512A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A954BD2" w14:textId="77777777" w:rsidR="00A512AD" w:rsidRDefault="00A512AD" w:rsidP="00A512AD">
      <w:pPr>
        <w:jc w:val="both"/>
        <w:rPr>
          <w:rFonts w:ascii="Arial" w:hAnsi="Arial" w:cs="Arial"/>
          <w:b/>
          <w:sz w:val="24"/>
          <w:szCs w:val="24"/>
        </w:rPr>
      </w:pPr>
    </w:p>
    <w:p w14:paraId="3C8A74E1" w14:textId="77777777" w:rsidR="00A512AD" w:rsidRDefault="00A512AD" w:rsidP="00A512AD">
      <w:pPr>
        <w:jc w:val="both"/>
        <w:rPr>
          <w:rFonts w:ascii="Arial" w:hAnsi="Arial" w:cs="Arial"/>
          <w:b/>
          <w:sz w:val="24"/>
          <w:szCs w:val="24"/>
        </w:rPr>
      </w:pPr>
    </w:p>
    <w:p w14:paraId="26B2C16B" w14:textId="77777777" w:rsidR="00A512AD" w:rsidRDefault="00A512AD" w:rsidP="00A512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2B2EC01" w14:textId="77777777" w:rsidR="00A512AD" w:rsidRDefault="00A512AD" w:rsidP="00A512AD">
      <w:pPr>
        <w:jc w:val="both"/>
        <w:rPr>
          <w:rFonts w:ascii="Arial" w:hAnsi="Arial" w:cs="Arial"/>
          <w:b/>
          <w:sz w:val="24"/>
          <w:szCs w:val="24"/>
        </w:rPr>
      </w:pPr>
    </w:p>
    <w:p w14:paraId="1514BCCE" w14:textId="77777777" w:rsidR="00A512AD" w:rsidRDefault="00A512AD" w:rsidP="00A512AD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79BE787" w14:textId="77777777" w:rsidR="00A512AD" w:rsidRDefault="00A512AD" w:rsidP="00A512AD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130E04D5" w14:textId="77777777" w:rsidR="00A512AD" w:rsidRDefault="00A512AD" w:rsidP="00A512AD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BDC0A3E" w14:textId="77777777" w:rsidR="00A512AD" w:rsidRDefault="00A512AD" w:rsidP="00A512AD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3819C1A" w14:textId="77777777" w:rsidR="00A512AD" w:rsidRDefault="00A512AD" w:rsidP="00A512A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E7865" w14:textId="77777777" w:rsidR="00A512AD" w:rsidRDefault="00A512AD" w:rsidP="00A512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36DAA90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41351122" w14:textId="77777777" w:rsidR="00A512AD" w:rsidRDefault="00A512AD" w:rsidP="00A512A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BDF0F62" w14:textId="77777777" w:rsidR="00A512AD" w:rsidRDefault="00A512AD" w:rsidP="00A512AD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75DE7C3" w14:textId="77777777" w:rsidR="00A512AD" w:rsidRDefault="00A512AD" w:rsidP="00A512AD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890F06A" w14:textId="77777777" w:rsidR="00A512AD" w:rsidRDefault="00A512AD" w:rsidP="00A512AD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B6404C6" w14:textId="77777777" w:rsidR="00A512AD" w:rsidRDefault="00A512AD" w:rsidP="00A512AD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5717F9D8" w14:textId="6A9CFAFC" w:rsidR="00A512AD" w:rsidRDefault="00A512AD" w:rsidP="00A512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spełniania warunków udziału w postępowaniu będzie polegała na ocenie czy załączony dokument potwierdza spełnianie warunku udziału w postępowaniu o</w:t>
      </w:r>
      <w:r w:rsidR="00B646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udzielenie zamówienia czy nie spełnia. </w:t>
      </w:r>
    </w:p>
    <w:p w14:paraId="4DD8AC1C" w14:textId="77777777" w:rsidR="00A512AD" w:rsidRDefault="00A512AD" w:rsidP="00A512A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0C4F8372" w14:textId="77777777" w:rsidR="00A512AD" w:rsidRDefault="00A512AD" w:rsidP="00A512AD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17254A6" w14:textId="77777777" w:rsidR="00A512AD" w:rsidRDefault="00A512AD" w:rsidP="00A512A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A2652E5" w14:textId="77777777" w:rsidR="00A512AD" w:rsidRDefault="00A512AD" w:rsidP="00A512AD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B471F4B" w14:textId="77777777" w:rsidR="00A512AD" w:rsidRDefault="00A512AD" w:rsidP="00A512AD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62883CB6" w14:textId="22E654E0" w:rsidR="00A512AD" w:rsidRDefault="00A512AD" w:rsidP="00A512AD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B646D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1F8E025D" w14:textId="77777777" w:rsidR="00A512AD" w:rsidRDefault="00A512AD" w:rsidP="00A512AD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5FD6102" w14:textId="77777777" w:rsidR="00A512AD" w:rsidRDefault="00A512AD" w:rsidP="00A512AD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4.1-4.7;</w:t>
      </w:r>
      <w:bookmarkStart w:id="3" w:name="_Hlk529998847"/>
    </w:p>
    <w:bookmarkEnd w:id="3"/>
    <w:p w14:paraId="047F5E8D" w14:textId="77777777" w:rsidR="00A512AD" w:rsidRDefault="00A512AD" w:rsidP="00A512AD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255AEC04" w14:textId="77777777" w:rsidR="00A512AD" w:rsidRDefault="00A512AD" w:rsidP="00A512AD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</w:t>
      </w:r>
      <w:r>
        <w:rPr>
          <w:rFonts w:ascii="Arial" w:eastAsia="Calibri" w:hAnsi="Arial" w:cs="Arial"/>
          <w:lang w:eastAsia="en-US"/>
        </w:rPr>
        <w:lastRenderedPageBreak/>
        <w:t>pełnomocnika do reprezentowania ich w postępowaniu o udzielenie zamówienia albo reprezentowania w postępowaniu i zawarcia umowy w sprawie zamówienia publicznego i załączają stosowne pełnomocnictwo do oferty.</w:t>
      </w:r>
    </w:p>
    <w:p w14:paraId="2C1D100C" w14:textId="608EC214" w:rsidR="00A512AD" w:rsidRDefault="00A512AD" w:rsidP="00A512AD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 w:rsidR="00B646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71FD77D8" w14:textId="7B823BBD" w:rsidR="00A512AD" w:rsidRDefault="00A512AD" w:rsidP="00A512AD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B646D7">
        <w:rPr>
          <w:rFonts w:ascii="Arial" w:hAnsi="Arial" w:cs="Arial"/>
        </w:rPr>
        <w:t> </w:t>
      </w:r>
      <w:r>
        <w:rPr>
          <w:rFonts w:ascii="Arial" w:hAnsi="Arial" w:cs="Arial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1F341B84" w14:textId="46883678" w:rsidR="00A512AD" w:rsidRPr="008C5483" w:rsidRDefault="00A512AD" w:rsidP="008C5483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2D10470F" w14:textId="77777777" w:rsidR="00A512AD" w:rsidRDefault="00A512AD" w:rsidP="00A512AD">
      <w:pPr>
        <w:pStyle w:val="Akapitzlist"/>
        <w:ind w:left="426"/>
        <w:jc w:val="both"/>
        <w:rPr>
          <w:rFonts w:ascii="Arial" w:hAnsi="Arial" w:cs="Arial"/>
        </w:rPr>
      </w:pPr>
    </w:p>
    <w:p w14:paraId="6482D573" w14:textId="77777777" w:rsidR="00A512AD" w:rsidRDefault="00A512AD" w:rsidP="00A512A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A43962A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</w:p>
    <w:p w14:paraId="5DE4869F" w14:textId="77777777" w:rsidR="00A512AD" w:rsidRDefault="00A512AD" w:rsidP="00B646D7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30D78E6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6E3E20D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7F63E609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367CD4E4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6DFFFEC6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10DDEADE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14:paraId="2C8800B8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najniższa cena</w:t>
      </w:r>
    </w:p>
    <w:p w14:paraId="789063EA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7: najniższa cena</w:t>
      </w:r>
    </w:p>
    <w:p w14:paraId="5655F660" w14:textId="77777777" w:rsidR="00A512AD" w:rsidRDefault="00A512AD" w:rsidP="00A512A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AD9B025" w14:textId="3E2F186A" w:rsidR="00A512AD" w:rsidRDefault="00A512AD" w:rsidP="00B646D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 w:rsidR="00B646D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Formularzu oferty</w:t>
      </w:r>
    </w:p>
    <w:p w14:paraId="4C474B2A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1B6E49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562D32A" w14:textId="77777777" w:rsidR="00A512AD" w:rsidRDefault="00A512AD" w:rsidP="00A512A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B4BDAA1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280F53AB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6F09804A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A8B876C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35D733D8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1BECB7BE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6351B86E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511D4DF2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5: do 30.06.2022 r.</w:t>
      </w:r>
    </w:p>
    <w:p w14:paraId="6C440BA9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09804EEE" w14:textId="77777777" w:rsidR="00A512AD" w:rsidRDefault="00A512AD" w:rsidP="00A512AD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78F16217" w14:textId="75AF33A8" w:rsidR="008C5483" w:rsidRDefault="008C5483" w:rsidP="00A512A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D5DB4C2" w14:textId="6EEC52B6" w:rsidR="008C5483" w:rsidRDefault="008C5483" w:rsidP="00A512A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B2E00F5" w14:textId="77777777" w:rsidR="008C5483" w:rsidRDefault="008C5483" w:rsidP="00A512A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142DA6F" w14:textId="3E83A5D3" w:rsidR="00A512AD" w:rsidRDefault="00A512AD" w:rsidP="008C548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5B7D6C43" w14:textId="77777777" w:rsidR="008C5483" w:rsidRPr="008C5483" w:rsidRDefault="008C5483" w:rsidP="008C5483"/>
    <w:p w14:paraId="01B8AF58" w14:textId="35F984F7" w:rsidR="00A512AD" w:rsidRPr="00CA71CA" w:rsidRDefault="00A512AD" w:rsidP="00A512AD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 w:rsidR="00B646D7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postaci pisemnej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w postaci elektronicznej na adres: </w:t>
      </w:r>
      <w:hyperlink r:id="rId13" w:history="1">
        <w:r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CA71CA">
        <w:rPr>
          <w:rStyle w:val="Hipercze"/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 2021: </w:t>
      </w:r>
    </w:p>
    <w:p w14:paraId="252B6BA8" w14:textId="77777777" w:rsidR="00A512AD" w:rsidRPr="00CA71CA" w:rsidRDefault="00383D6A" w:rsidP="00A512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A512AD"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A512AD" w:rsidRPr="00CA71C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DCDD7B7" w14:textId="77777777" w:rsidR="00A512AD" w:rsidRPr="00CA71CA" w:rsidRDefault="00A512AD" w:rsidP="00A512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zabezpieczona hasłem </w:t>
      </w:r>
      <w:r w:rsidRPr="00CA71CA">
        <w:rPr>
          <w:rFonts w:ascii="Arial" w:hAnsi="Arial" w:cs="Arial"/>
          <w:sz w:val="24"/>
          <w:szCs w:val="24"/>
        </w:rPr>
        <w:t>(dotyczy ofert składanych w postaci elektronicznej na adres mailowy Zamawiającego).</w:t>
      </w:r>
    </w:p>
    <w:p w14:paraId="2CD93D21" w14:textId="77777777" w:rsidR="00A512AD" w:rsidRPr="00CA71CA" w:rsidRDefault="00A512AD" w:rsidP="00A512AD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50AF6ED" w14:textId="77777777" w:rsidR="00A512AD" w:rsidRPr="00CA71CA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CA71CA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30AFB711" w14:textId="40D4B39B" w:rsidR="00A512AD" w:rsidRPr="00CA71CA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="00D04F80">
        <w:rPr>
          <w:rFonts w:ascii="Arial" w:hAnsi="Arial" w:cs="Arial"/>
          <w:b/>
          <w:sz w:val="24"/>
          <w:szCs w:val="24"/>
        </w:rPr>
        <w:t>05.01.2022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4167F63E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C5E6FEE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DF8DB45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F00CFCB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D305D89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38132DA" w14:textId="77777777" w:rsidR="00A512AD" w:rsidRDefault="00A512AD" w:rsidP="00A512A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E88A61F" w14:textId="77777777" w:rsidR="00A512AD" w:rsidRDefault="00A512AD" w:rsidP="00A512A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B59AD54" w14:textId="77777777" w:rsidR="00A512AD" w:rsidRDefault="00A512AD" w:rsidP="00A512A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A5B66F4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5F8966CC" w14:textId="2906FD66" w:rsidR="00A512AD" w:rsidRDefault="00A512AD" w:rsidP="00A512AD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 w:rsidR="008C5483" w:rsidRPr="0026783D">
          <w:rPr>
            <w:rStyle w:val="Hipercze"/>
            <w:rFonts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</w:t>
      </w:r>
      <w:r w:rsidR="008C54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zapytaniem o wyjaśnienie treści SIWZ.</w:t>
      </w:r>
    </w:p>
    <w:p w14:paraId="353976E1" w14:textId="77777777" w:rsidR="00A512AD" w:rsidRDefault="00A512AD" w:rsidP="00A512AD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8925640" w14:textId="61F495AD" w:rsidR="00A512AD" w:rsidRDefault="00A512AD" w:rsidP="00A512AD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</w:t>
      </w:r>
      <w:r w:rsidR="008C5483">
        <w:rPr>
          <w:rFonts w:ascii="Arial" w:hAnsi="Arial" w:cs="Arial"/>
          <w:sz w:val="24"/>
          <w:szCs w:val="24"/>
        </w:rPr>
        <w:t> Z</w:t>
      </w:r>
      <w:r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2103BE27" w14:textId="0CBCF5A0" w:rsidR="00A512AD" w:rsidRDefault="00A512AD" w:rsidP="00A512AD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8C54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27A29D09" w14:textId="77777777" w:rsidR="00A512AD" w:rsidRDefault="00A512AD" w:rsidP="00A512AD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246F24F5" w14:textId="77777777" w:rsidR="00A512AD" w:rsidRDefault="00A512AD" w:rsidP="00A512A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6E997CE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5A719AA4" w14:textId="77777777" w:rsidR="00A512AD" w:rsidRDefault="00A512AD" w:rsidP="00A512AD">
      <w:pPr>
        <w:jc w:val="both"/>
        <w:rPr>
          <w:rFonts w:ascii="Arial" w:hAnsi="Arial" w:cs="Arial"/>
          <w:b/>
          <w:sz w:val="24"/>
          <w:szCs w:val="24"/>
        </w:rPr>
      </w:pPr>
    </w:p>
    <w:p w14:paraId="5346797E" w14:textId="77777777" w:rsidR="00A512AD" w:rsidRDefault="00A512AD" w:rsidP="00A512AD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1AFB089" w14:textId="77777777" w:rsidR="00A512AD" w:rsidRDefault="00A512AD" w:rsidP="00A512AD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C1468D6" w14:textId="77777777" w:rsidR="00A512AD" w:rsidRDefault="00A512AD" w:rsidP="00A512AD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606B741" w14:textId="77777777" w:rsidR="00A512AD" w:rsidRDefault="00A512AD" w:rsidP="00A512AD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AB10677" w14:textId="77777777" w:rsidR="00A512AD" w:rsidRDefault="00A512AD" w:rsidP="00A512A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451D282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2057F73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76EA333" w14:textId="5594551D" w:rsidR="00B262DC" w:rsidRPr="00CA71CA" w:rsidRDefault="00B262DC" w:rsidP="00B262DC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CA71CA">
        <w:rPr>
          <w:rFonts w:ascii="Arial" w:hAnsi="Arial" w:cs="Arial"/>
          <w:sz w:val="24"/>
          <w:szCs w:val="24"/>
        </w:rPr>
        <w:t xml:space="preserve">Otwarcie ofert nastąpi dnia </w:t>
      </w:r>
      <w:r w:rsidR="00D04F80">
        <w:rPr>
          <w:rFonts w:ascii="Arial" w:hAnsi="Arial" w:cs="Arial"/>
          <w:bCs/>
          <w:sz w:val="24"/>
          <w:szCs w:val="24"/>
        </w:rPr>
        <w:t>05.01.2022</w:t>
      </w:r>
      <w:r w:rsidRPr="00CA71CA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 zachowaniem pełnych standardów sanitarnych.</w:t>
      </w:r>
    </w:p>
    <w:p w14:paraId="3A77991E" w14:textId="77777777" w:rsidR="00B262DC" w:rsidRPr="00CA71CA" w:rsidRDefault="00B262DC" w:rsidP="00B262DC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CA71CA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939F994" w14:textId="77777777" w:rsidR="00B262DC" w:rsidRPr="00CA71CA" w:rsidRDefault="00B262DC" w:rsidP="00B262DC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p w14:paraId="602868E6" w14:textId="77777777" w:rsidR="00B262DC" w:rsidRPr="00CA71CA" w:rsidRDefault="00B262DC" w:rsidP="00B262DC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136228F8" w14:textId="64C421E5" w:rsidR="00A512AD" w:rsidRDefault="00A512AD" w:rsidP="00A512AD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</w:t>
      </w:r>
      <w:r w:rsidR="008C5483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37CA7382" w14:textId="77777777" w:rsidR="00A512AD" w:rsidRDefault="00A512AD" w:rsidP="00A512AD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CBE0BA7" w14:textId="062F7E19" w:rsidR="00A512AD" w:rsidRDefault="00A512AD" w:rsidP="00A512AD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 w:rsidR="008C5483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postępowaniach w których jest powołana).</w:t>
      </w:r>
    </w:p>
    <w:p w14:paraId="51D2062B" w14:textId="77777777" w:rsidR="00A512AD" w:rsidRDefault="00A512AD" w:rsidP="00A512AD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1438D3F" w14:textId="77777777" w:rsidR="00A512AD" w:rsidRDefault="00A512AD" w:rsidP="00A512AD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78E5366" w14:textId="77777777" w:rsidR="00A512AD" w:rsidRDefault="00A512AD" w:rsidP="00A512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A223BA9" w14:textId="77777777" w:rsidR="00A512AD" w:rsidRDefault="00A512AD" w:rsidP="00A512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E578BF0" w14:textId="77777777" w:rsidR="00A512AD" w:rsidRDefault="00A512AD" w:rsidP="00A512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FA04790" w14:textId="77777777" w:rsidR="00A512AD" w:rsidRDefault="00A512AD" w:rsidP="00A512AD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2E61CD4" w14:textId="77777777" w:rsidR="00A512AD" w:rsidRDefault="00A512AD" w:rsidP="00A512AD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0ECCFBA" w14:textId="77777777" w:rsidR="00A512AD" w:rsidRDefault="00A512AD" w:rsidP="00A512A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31C964B8" w14:textId="7AFEBDC5" w:rsidR="00A512AD" w:rsidRPr="008C5483" w:rsidRDefault="00B262DC" w:rsidP="00A512AD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1629A70F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6FAB779" w14:textId="77777777" w:rsidR="00A512AD" w:rsidRDefault="00A512AD" w:rsidP="00A512A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6B5D92AB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7FD091AB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F714E85" w14:textId="2150E53F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="008C5483" w:rsidRPr="0026783D">
          <w:rPr>
            <w:rStyle w:val="Hipercze"/>
            <w:rFonts w:cs="Arial"/>
            <w:sz w:val="24"/>
            <w:szCs w:val="24"/>
          </w:rPr>
          <w:t>postepowania@kmptm.pl</w:t>
        </w:r>
      </w:hyperlink>
    </w:p>
    <w:p w14:paraId="38DE38D5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037083D" w14:textId="77777777" w:rsidR="00A512AD" w:rsidRDefault="00A512AD" w:rsidP="00A512A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1A43E33B" w14:textId="77777777" w:rsidR="00A512AD" w:rsidRDefault="00A512AD" w:rsidP="00A512AD">
      <w:pPr>
        <w:rPr>
          <w:rFonts w:ascii="Arial" w:hAnsi="Arial" w:cs="Arial"/>
        </w:rPr>
      </w:pPr>
    </w:p>
    <w:p w14:paraId="39710475" w14:textId="77777777" w:rsidR="00A512AD" w:rsidRDefault="00A512AD" w:rsidP="00A512A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3FC4D4EB" w14:textId="567CF561" w:rsidR="00A512AD" w:rsidRDefault="00A512AD" w:rsidP="00A512A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</w:t>
      </w:r>
      <w:r w:rsidR="008C5483">
        <w:rPr>
          <w:rFonts w:ascii="Arial" w:hAnsi="Arial" w:cs="Arial"/>
          <w:lang w:eastAsia="en-US"/>
        </w:rPr>
        <w:t> </w:t>
      </w:r>
      <w:r>
        <w:rPr>
          <w:rFonts w:ascii="Arial" w:hAnsi="Arial" w:cs="Arial"/>
          <w:lang w:eastAsia="en-US"/>
        </w:rPr>
        <w:t>wyborze oferty najkorzystniejszej celem podpisania umowy (jeśli zostanie wezwany przez Zamawiającego)</w:t>
      </w:r>
    </w:p>
    <w:p w14:paraId="7D292218" w14:textId="77777777" w:rsidR="00A512AD" w:rsidRDefault="00A512AD" w:rsidP="00A512AD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E0DF40C" w14:textId="77777777" w:rsidR="00A512AD" w:rsidRDefault="00A512AD" w:rsidP="00A512AD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858379D" w14:textId="77777777" w:rsidR="00A512AD" w:rsidRDefault="00A512AD" w:rsidP="00A512A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B5A7846" w14:textId="77777777" w:rsidR="00A512AD" w:rsidRDefault="00A512AD" w:rsidP="00A512A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78C4E107" w14:textId="77777777" w:rsidR="00A512AD" w:rsidRDefault="00A512AD" w:rsidP="00A512A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3F9D450" w14:textId="77777777" w:rsidR="00A512AD" w:rsidRDefault="00A512AD" w:rsidP="00A512A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252C3D4" w14:textId="77777777" w:rsidR="00A512AD" w:rsidRDefault="00A512AD" w:rsidP="00A512A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C2F496D" w14:textId="77777777" w:rsidR="00A512AD" w:rsidRDefault="00A512AD" w:rsidP="00A512A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D2090ED" w14:textId="77777777" w:rsidR="00A512AD" w:rsidRDefault="00A512AD" w:rsidP="00A512A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5647BA9" w14:textId="77777777" w:rsidR="00A512AD" w:rsidRDefault="00A512AD" w:rsidP="00A512AD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6AE8D8A2" w14:textId="77777777" w:rsidR="00A512AD" w:rsidRDefault="00A512AD" w:rsidP="00A512AD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1CBC1AE" w14:textId="19C31C1D" w:rsidR="00A512AD" w:rsidRDefault="00A512AD" w:rsidP="00A512A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D1A4D96" w14:textId="77777777" w:rsidR="008C5483" w:rsidRDefault="008C5483" w:rsidP="00A512A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0D1E963" w14:textId="77777777" w:rsidR="00A512AD" w:rsidRDefault="00A512AD" w:rsidP="00A512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FF31EC9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CF0C8BF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3C523C42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39DE792F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6DBC54F" w14:textId="77777777" w:rsidR="00A512AD" w:rsidRDefault="00A512AD" w:rsidP="00A512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2D3B3E" w14:textId="77777777" w:rsidR="00A512AD" w:rsidRDefault="00A512AD" w:rsidP="00A512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46A7AB" w14:textId="77777777" w:rsidR="00A512AD" w:rsidRDefault="00A512AD" w:rsidP="00A512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9B2568" w14:textId="77777777" w:rsidR="00A512AD" w:rsidRDefault="00A512AD" w:rsidP="00A512A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51F70243" w14:textId="77777777" w:rsidR="00A512AD" w:rsidRDefault="00A512AD" w:rsidP="00A512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C1EAB5F" w14:textId="77777777" w:rsidR="00A512AD" w:rsidRDefault="00A512AD" w:rsidP="00A512AD">
      <w:pPr>
        <w:jc w:val="both"/>
        <w:rPr>
          <w:rFonts w:ascii="Arial" w:hAnsi="Arial" w:cs="Arial"/>
          <w:sz w:val="28"/>
          <w:szCs w:val="28"/>
        </w:rPr>
      </w:pPr>
    </w:p>
    <w:p w14:paraId="0FA105A0" w14:textId="77777777" w:rsidR="00A512AD" w:rsidRDefault="00A512AD" w:rsidP="00A512A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F6181C0" w14:textId="77777777" w:rsidR="00A512AD" w:rsidRDefault="00A512AD" w:rsidP="00A512AD">
      <w:pPr>
        <w:jc w:val="both"/>
        <w:rPr>
          <w:rFonts w:ascii="Arial" w:hAnsi="Arial" w:cs="Arial"/>
          <w:b/>
          <w:sz w:val="28"/>
          <w:szCs w:val="28"/>
        </w:rPr>
      </w:pPr>
    </w:p>
    <w:p w14:paraId="4ABB662F" w14:textId="77777777" w:rsidR="00A512AD" w:rsidRDefault="00A512AD" w:rsidP="00A512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24C0533" w14:textId="6B4C03E2" w:rsidR="00A512AD" w:rsidRDefault="00A512AD" w:rsidP="00A512AD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</w:t>
      </w:r>
      <w:r w:rsidR="00B646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/Z/21) w ramach 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09702D21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2F7FF5EC" w14:textId="77777777" w:rsidR="00A512AD" w:rsidRDefault="00A512AD" w:rsidP="00A512AD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B0A3BA5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</w:p>
    <w:p w14:paraId="329F0BC6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A9374D0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5F506C9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41221D7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A90043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C7BC4F0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33EE050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2E302E96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77FBF3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B094961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E50FF9C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46AB054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1BFB6A3F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1727C3AA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B89FCE3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7B79025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821A2B3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D6B7CE7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A37586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2CE053B9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F8A2F8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190D7DD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B615F8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075BF62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03BE8D8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756082ED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28BC3D9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6E51827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DDC4C1C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760B400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4338DEE4" w14:textId="77777777" w:rsidR="008C5483" w:rsidRDefault="008C5483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AA45C33" w14:textId="77777777" w:rsidR="008C5483" w:rsidRDefault="008C5483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13E63826" w14:textId="77CBA5CB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0204BC9C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AC465FF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14:paraId="2B899965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CE732D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325587C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AC041A5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14:paraId="4CA3446A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846F73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9B4598F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DC8112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45032E8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3BDBDEF" w14:textId="77777777" w:rsidR="00A512AD" w:rsidRDefault="00A512AD" w:rsidP="00A512A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2C3086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74E4F15" w14:textId="77777777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23CC0A0" w14:textId="2310ABA2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</w:t>
      </w:r>
      <w:r w:rsidR="008C54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aktualnym stanem prawnym i faktycznym.</w:t>
      </w:r>
    </w:p>
    <w:p w14:paraId="1FB6BED3" w14:textId="77777777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0C37281" w14:textId="62CDDC98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</w:t>
      </w:r>
      <w:r w:rsidR="008C54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projekcie umowy stanowiących załącznik nr 3 do SIWZ  w miejscu i terminie wyznaczonym przez zamawiającego.</w:t>
      </w:r>
    </w:p>
    <w:p w14:paraId="250C8E24" w14:textId="77777777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6DB5B54C" w14:textId="77777777" w:rsidR="00A512AD" w:rsidRDefault="00A512AD" w:rsidP="00A512A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6EF9039E" w14:textId="77777777" w:rsidR="00A512AD" w:rsidRDefault="00A512AD" w:rsidP="00A512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20CAA86" w14:textId="77777777" w:rsidR="00A512AD" w:rsidRDefault="00A512AD" w:rsidP="00A512A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AF6C6B3" w14:textId="77777777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83189B6" w14:textId="77777777" w:rsidR="00A512AD" w:rsidRDefault="00A512AD" w:rsidP="00A512A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F7CC5EF" w14:textId="77777777" w:rsidR="00A512AD" w:rsidRDefault="00A512AD" w:rsidP="00A512AD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20C25238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59D8F380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73026870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3E6D82F4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0A45A4A2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do 30.06.2022 r.</w:t>
      </w:r>
    </w:p>
    <w:p w14:paraId="2CC99419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4C43543B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4E032A68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6A7EC2DA" w14:textId="77777777" w:rsidR="00A512AD" w:rsidRDefault="00A512AD" w:rsidP="00A512A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1C0614B1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0548891" w14:textId="77777777" w:rsidR="00A512AD" w:rsidRDefault="00A512AD" w:rsidP="00A512AD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607FA58" w14:textId="77777777" w:rsidR="00A512AD" w:rsidRDefault="00A512AD" w:rsidP="00A512AD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B1BC960" w14:textId="77777777" w:rsidR="00A512AD" w:rsidRDefault="00A512AD" w:rsidP="00A512AD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40945B0" w14:textId="77777777" w:rsidR="00A512AD" w:rsidRDefault="00A512AD" w:rsidP="00A512AD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2C3344D" w14:textId="77777777" w:rsidR="00A512AD" w:rsidRDefault="00A512AD" w:rsidP="00A512AD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       .........................................................</w:t>
      </w:r>
    </w:p>
    <w:p w14:paraId="65BA2CC3" w14:textId="77777777" w:rsidR="00A512AD" w:rsidRDefault="00A512AD" w:rsidP="00A512AD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325416EC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002CA8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BE097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7DEB4E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B8D75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2A13CC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46683B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19614B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B66D7D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9315D2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B90915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9E44C5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C100C0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468EA8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DB92C2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99DA25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5283BA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943894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4B86F0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84AB16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A4353F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9B8BF3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54CFDA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B6D19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9336D8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ABBDA8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97B0EB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6B0DDF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00106E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8345CB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196412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20F2E2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12BAF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9B810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B1C795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425109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2B78B1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C227DE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805C60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64717D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62C57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3E4623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1599BD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B7A626" w14:textId="55FCDC10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93462D" w14:textId="77777777" w:rsidR="00B262DC" w:rsidRDefault="00B262DC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6DEC61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12005C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A488F7" w14:textId="77777777" w:rsidR="00A512AD" w:rsidRDefault="00A512AD" w:rsidP="00A512A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59272067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D1303DB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6D87CCBC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C642E2" w14:textId="77777777" w:rsidR="00A512AD" w:rsidRDefault="00A512AD" w:rsidP="00A512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A0091E0" w14:textId="77777777" w:rsidR="00A512AD" w:rsidRDefault="00A512AD" w:rsidP="00A512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2E8F393" w14:textId="77777777" w:rsidR="00A512AD" w:rsidRDefault="00A512AD" w:rsidP="00A512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D526E4" w14:textId="77777777" w:rsidR="00A512AD" w:rsidRDefault="00A512AD" w:rsidP="00A512A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41E687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C357985" w14:textId="77777777" w:rsidR="00A512AD" w:rsidRDefault="00A512AD" w:rsidP="00A512A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3A83D129" w14:textId="77777777" w:rsidR="00A512AD" w:rsidRDefault="00A512AD" w:rsidP="00A512A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DFBF6AC" w14:textId="77777777" w:rsidR="00A512AD" w:rsidRDefault="00A512AD" w:rsidP="00A512A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6330A16" w14:textId="77777777" w:rsidR="00A512AD" w:rsidRDefault="00A512AD" w:rsidP="00A512A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F16D386" w14:textId="77777777" w:rsidR="00A512AD" w:rsidRDefault="00A512AD" w:rsidP="00A512A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49BD73F3" w14:textId="77777777" w:rsidR="00A512AD" w:rsidRDefault="00A512AD" w:rsidP="00A512A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04161AEE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13D448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C3B45C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CEAFDF8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E1DF70D" w14:textId="77777777" w:rsidR="00A512AD" w:rsidRDefault="00A512AD" w:rsidP="00A512A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E9B6D30" w14:textId="77777777" w:rsidR="00A512AD" w:rsidRDefault="00A512AD" w:rsidP="00A512A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BB89E82" w14:textId="77777777" w:rsidR="00A512AD" w:rsidRDefault="00A512AD" w:rsidP="00A512A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4A5B36D" w14:textId="77777777" w:rsidR="00A512AD" w:rsidRDefault="00A512AD" w:rsidP="00A512AD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3E11A0A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5DB0C95F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622A3640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08700EF1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4DF9F749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09908D28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0983DEA6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230132BD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00044B7D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3FD0B12F" w14:textId="77777777" w:rsidR="00A512AD" w:rsidRDefault="00A512AD" w:rsidP="00A512AD">
      <w:pPr>
        <w:rPr>
          <w:rFonts w:ascii="Arial" w:hAnsi="Arial" w:cs="Arial"/>
          <w:sz w:val="28"/>
          <w:szCs w:val="28"/>
        </w:rPr>
      </w:pPr>
    </w:p>
    <w:p w14:paraId="442A2973" w14:textId="77777777" w:rsidR="00A512AD" w:rsidRDefault="00A512AD" w:rsidP="00A512AD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084EC28" w14:textId="77777777" w:rsidR="00A512AD" w:rsidRDefault="00A512AD" w:rsidP="00A512AD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6648A08" w14:textId="77777777" w:rsidR="00A512AD" w:rsidRDefault="00A512AD" w:rsidP="00A512AD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A102407" w14:textId="77777777" w:rsidR="00A512AD" w:rsidRDefault="00A512AD" w:rsidP="00A512AD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843198D" w14:textId="77777777" w:rsidR="00A512AD" w:rsidRDefault="00A512AD" w:rsidP="00A512AD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381D8D" w14:textId="77777777" w:rsidR="00A512AD" w:rsidRDefault="00A512AD" w:rsidP="00A512AD">
      <w:pPr>
        <w:jc w:val="right"/>
        <w:rPr>
          <w:rFonts w:ascii="Arial" w:hAnsi="Arial" w:cs="Arial"/>
        </w:rPr>
      </w:pPr>
    </w:p>
    <w:p w14:paraId="00D27036" w14:textId="77777777" w:rsidR="00A512AD" w:rsidRDefault="00A512AD" w:rsidP="00A512AD">
      <w:pPr>
        <w:jc w:val="right"/>
        <w:rPr>
          <w:rFonts w:ascii="Arial" w:hAnsi="Arial" w:cs="Arial"/>
        </w:rPr>
      </w:pPr>
    </w:p>
    <w:p w14:paraId="24276DC2" w14:textId="77777777" w:rsidR="00A512AD" w:rsidRDefault="00A512AD" w:rsidP="00A512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17AA706A" w14:textId="77777777" w:rsidR="00A512AD" w:rsidRDefault="00A512AD" w:rsidP="00A512AD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36375AA6" wp14:editId="049D6F4B">
            <wp:extent cx="575945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8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55AF" w14:textId="77777777" w:rsidR="00A512AD" w:rsidRDefault="00A512AD" w:rsidP="00A512AD">
      <w:pPr>
        <w:pStyle w:val="Nagwek"/>
        <w:jc w:val="center"/>
        <w:rPr>
          <w:sz w:val="8"/>
          <w:szCs w:val="8"/>
        </w:rPr>
      </w:pPr>
    </w:p>
    <w:p w14:paraId="2E8EDB20" w14:textId="77777777" w:rsidR="00A512AD" w:rsidRDefault="00A512AD" w:rsidP="00A512AD">
      <w:pPr>
        <w:spacing w:after="160" w:line="256" w:lineRule="auto"/>
        <w:jc w:val="center"/>
        <w:rPr>
          <w:bCs/>
        </w:rPr>
      </w:pPr>
      <w:r>
        <w:rPr>
          <w:bCs/>
        </w:rPr>
        <w:t>Projekt: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397933D4" w14:textId="77777777" w:rsidR="00A512AD" w:rsidRDefault="00A512AD" w:rsidP="00A512AD">
      <w:pPr>
        <w:jc w:val="center"/>
      </w:pPr>
    </w:p>
    <w:p w14:paraId="79C62780" w14:textId="77777777" w:rsidR="00A512AD" w:rsidRDefault="00A512AD" w:rsidP="00A512AD">
      <w:pPr>
        <w:jc w:val="right"/>
        <w:rPr>
          <w:rFonts w:ascii="Arial" w:hAnsi="Arial" w:cs="Arial"/>
        </w:rPr>
      </w:pPr>
    </w:p>
    <w:p w14:paraId="41E65163" w14:textId="77777777" w:rsidR="00A512AD" w:rsidRDefault="00A512AD" w:rsidP="00A512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BCD0E6B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</w:p>
    <w:p w14:paraId="44AEF557" w14:textId="22938B4B" w:rsidR="00A512AD" w:rsidRDefault="00A512AD" w:rsidP="00A512A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………/BOR/2</w:t>
      </w:r>
      <w:r w:rsidR="00B262DC">
        <w:rPr>
          <w:rFonts w:ascii="Arial" w:hAnsi="Arial" w:cs="Arial"/>
          <w:b/>
          <w:szCs w:val="24"/>
        </w:rPr>
        <w:t>2</w:t>
      </w:r>
    </w:p>
    <w:p w14:paraId="0706D59D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2C3D94B2" w14:textId="49D4F3A9" w:rsidR="00A512AD" w:rsidRDefault="00A512AD" w:rsidP="00A512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</w:t>
      </w:r>
      <w:r w:rsidR="00B262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 Zabrzu pomiędzy:</w:t>
      </w:r>
    </w:p>
    <w:p w14:paraId="517E2E08" w14:textId="77777777" w:rsidR="00A512AD" w:rsidRDefault="00A512AD" w:rsidP="00A512AD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70B8B9AD" w14:textId="77777777" w:rsidR="00A512AD" w:rsidRDefault="00A512AD" w:rsidP="00A512A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79B81AB4" w14:textId="77777777" w:rsidR="00A512AD" w:rsidRDefault="00A512AD" w:rsidP="00A512A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26E56B25" w14:textId="77777777" w:rsidR="00A512AD" w:rsidRDefault="00A512AD" w:rsidP="00A512A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4C38BE" w14:textId="77777777" w:rsidR="00A512AD" w:rsidRDefault="00A512AD" w:rsidP="00A512AD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przez:</w:t>
      </w:r>
    </w:p>
    <w:p w14:paraId="6929A3BE" w14:textId="77777777" w:rsidR="00A512AD" w:rsidRDefault="00A512AD" w:rsidP="00A512A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7D7B9E3D" w14:textId="77777777" w:rsidR="00A512AD" w:rsidRDefault="00A512AD" w:rsidP="00A512A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0A7291C9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684F76CD" w14:textId="77777777" w:rsidR="00A512AD" w:rsidRDefault="00A512AD" w:rsidP="00A512AD">
      <w:pPr>
        <w:rPr>
          <w:rFonts w:ascii="Arial" w:hAnsi="Arial" w:cs="Arial"/>
          <w:sz w:val="24"/>
          <w:szCs w:val="24"/>
        </w:rPr>
      </w:pPr>
    </w:p>
    <w:p w14:paraId="4B8D8BCF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10396F46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66E9990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- zgodnie z załącznikiem nr 4.1 - 4.7., stanowiącym integralną część Umowy, określającym ceny jednostkowe za przedmiot zamówienia.</w:t>
      </w:r>
    </w:p>
    <w:p w14:paraId="5C05E794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6991F06E" w14:textId="77777777" w:rsidR="00A512AD" w:rsidRDefault="00A512AD" w:rsidP="00A512A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EC199BC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043378BF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5ABFABF" w14:textId="77777777" w:rsidR="00A512AD" w:rsidRDefault="00A512AD" w:rsidP="00A512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71BF568A" w14:textId="77777777" w:rsidR="00A512AD" w:rsidRDefault="00A512AD" w:rsidP="00A512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5467CE37" w14:textId="77777777" w:rsidR="00A512AD" w:rsidRDefault="00A512AD" w:rsidP="00A512A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Cena przedmiotu umowy obejmuje w szczególności: </w:t>
      </w:r>
    </w:p>
    <w:p w14:paraId="2D5EE4FB" w14:textId="77777777" w:rsidR="00A512AD" w:rsidRDefault="00A512AD" w:rsidP="00A512AD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C833239" w14:textId="77777777" w:rsidR="00A512AD" w:rsidRDefault="00A512AD" w:rsidP="00A512AD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02A81A9" w14:textId="77777777" w:rsidR="00A512AD" w:rsidRDefault="00A512AD" w:rsidP="00A512AD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9BCF8C7" w14:textId="77777777" w:rsidR="00A512AD" w:rsidRDefault="00A512AD" w:rsidP="00A512AD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21A0AF9B" w14:textId="77777777" w:rsidR="00A512AD" w:rsidRDefault="00A512AD" w:rsidP="00A512AD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2C7D8176" w14:textId="77777777" w:rsidR="00A512AD" w:rsidRDefault="00A512AD" w:rsidP="00A512AD">
      <w:pPr>
        <w:pStyle w:val="Akapitzlist"/>
        <w:ind w:left="1134"/>
        <w:jc w:val="both"/>
        <w:rPr>
          <w:rFonts w:ascii="Arial" w:hAnsi="Arial" w:cs="Arial"/>
        </w:rPr>
      </w:pPr>
    </w:p>
    <w:p w14:paraId="65DC4F87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FE3C8B5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979959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 o ile dopuszczenie do obrotu jest wymagane przepisami prawa.</w:t>
      </w:r>
    </w:p>
    <w:p w14:paraId="02E2E41F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4.1.-4.7.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5556253E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14:paraId="64DFAD44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7406F034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4939E750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4D6BBB9B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39091774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5: do 30.06.2022 r.</w:t>
      </w:r>
    </w:p>
    <w:p w14:paraId="2CD5976E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6: do 30.06.2022 r. </w:t>
      </w:r>
    </w:p>
    <w:p w14:paraId="191F2C15" w14:textId="77777777" w:rsidR="00A512AD" w:rsidRDefault="00A512AD" w:rsidP="00A512A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7: do 30.06.2022 r. </w:t>
      </w:r>
    </w:p>
    <w:p w14:paraId="5BEAE24A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5CF827B8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37189AD5" w14:textId="77777777" w:rsidR="00A512AD" w:rsidRDefault="00A512AD" w:rsidP="00A512A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45F8A0D0" w14:textId="77777777" w:rsidR="00A512AD" w:rsidRDefault="00A512AD" w:rsidP="00A512A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6E3E37AE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3EB1288" w14:textId="793B4D56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</w:t>
      </w:r>
      <w:r w:rsidR="008C5483">
        <w:rPr>
          <w:rFonts w:ascii="Arial" w:hAnsi="Arial" w:cs="Arial"/>
        </w:rPr>
        <w:t> </w:t>
      </w:r>
      <w:r>
        <w:rPr>
          <w:rFonts w:ascii="Arial" w:hAnsi="Arial" w:cs="Arial"/>
        </w:rPr>
        <w:t>lodówkach i/lub zamrażarkach - jeżeli warunki takie wymagane są dla przedmiotu umowy.</w:t>
      </w:r>
    </w:p>
    <w:p w14:paraId="4C32E337" w14:textId="77777777" w:rsidR="00A512AD" w:rsidRDefault="00A512AD" w:rsidP="00A512AD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57439FD4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5857629A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2B6E9EF0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4DD433BB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60D15EE7" w14:textId="77777777" w:rsidR="00A512AD" w:rsidRDefault="00A512AD" w:rsidP="00A512A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5B32B92E" w14:textId="77777777" w:rsidR="00A512AD" w:rsidRDefault="00A512AD" w:rsidP="00A512AD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Datą zapłaty jest data obciążenia rachunku bankowego Zamawiającego. </w:t>
      </w:r>
    </w:p>
    <w:p w14:paraId="43F6FDD1" w14:textId="77777777" w:rsidR="00A512AD" w:rsidRDefault="00A512AD" w:rsidP="00A512AD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574082D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F6A8A99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35541149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7527E12D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15F67C61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2C0E40A0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39D1F41F" w14:textId="77777777" w:rsidR="00A512AD" w:rsidRDefault="00A512AD" w:rsidP="00A512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468F135E" w14:textId="32BFF445" w:rsidR="00A512AD" w:rsidRDefault="00A512AD" w:rsidP="00A512AD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5,00 zł za każdy dzień zwłoki w wykonaniu przedmiotu umowy, a</w:t>
      </w:r>
      <w:r w:rsidR="008C548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 przypadku gdy zwłoka przekroczy 5 dni - począwszy od szóstego dnia kara wynosić będzie </w:t>
      </w:r>
      <w:r w:rsidR="00B262DC">
        <w:rPr>
          <w:rFonts w:ascii="Arial" w:hAnsi="Arial" w:cs="Arial"/>
        </w:rPr>
        <w:t>1</w:t>
      </w:r>
      <w:r>
        <w:rPr>
          <w:rFonts w:ascii="Arial" w:hAnsi="Arial" w:cs="Arial"/>
        </w:rPr>
        <w:t>0,00 zł za każdy następny dzień zwłoki</w:t>
      </w:r>
      <w:r w:rsidR="00B262DC">
        <w:rPr>
          <w:rFonts w:ascii="Arial" w:hAnsi="Arial" w:cs="Arial"/>
        </w:rPr>
        <w:t xml:space="preserve"> (Zadanie nr 1, Zadanie nr 4)</w:t>
      </w:r>
      <w:r>
        <w:rPr>
          <w:rFonts w:ascii="Arial" w:hAnsi="Arial" w:cs="Arial"/>
        </w:rPr>
        <w:t>;</w:t>
      </w:r>
    </w:p>
    <w:p w14:paraId="6DF2E4E1" w14:textId="29029F2C" w:rsidR="00B262DC" w:rsidRDefault="00B262DC" w:rsidP="00B262DC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zwłoki w wykonaniu przedmiotu umowy, a w przypadku gdy zwłoka przekroczy 5 dni - począwszy od szóstego dnia kara wynosić będzie 20,00 zł za każdy następny dzień zwłoki (Zadanie nr</w:t>
      </w:r>
      <w:r w:rsidR="00A75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 Zadanie nr </w:t>
      </w:r>
      <w:r w:rsidR="00A75A15">
        <w:rPr>
          <w:rFonts w:ascii="Arial" w:hAnsi="Arial" w:cs="Arial"/>
        </w:rPr>
        <w:t>3, Zadanie nr 5; Zadanie nr 6, Zadanie nr 7</w:t>
      </w:r>
      <w:r>
        <w:rPr>
          <w:rFonts w:ascii="Arial" w:hAnsi="Arial" w:cs="Arial"/>
        </w:rPr>
        <w:t>);</w:t>
      </w:r>
    </w:p>
    <w:p w14:paraId="79E6C946" w14:textId="7DB3AFAD" w:rsidR="00A512AD" w:rsidRDefault="00A512AD" w:rsidP="00A512AD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10% wartości brutto danego Zadania za odstąpienie od umowy w</w:t>
      </w:r>
      <w:r w:rsidR="008C548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Zakresie danego Zadania z przyczyn przez Wykonawcę zawinionych. </w:t>
      </w:r>
    </w:p>
    <w:p w14:paraId="25C47140" w14:textId="77777777" w:rsidR="00A512AD" w:rsidRDefault="00A512AD" w:rsidP="00A512AD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7C397099" w14:textId="77777777" w:rsidR="00A512AD" w:rsidRDefault="00A512AD" w:rsidP="00A512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2A1A14E" w14:textId="77777777" w:rsidR="00A512AD" w:rsidRDefault="00A512AD" w:rsidP="00A512A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DB613C3" w14:textId="77777777" w:rsidR="00A512AD" w:rsidRDefault="00A512AD" w:rsidP="00A512AD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5D21054B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56D4E5D6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4082298B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5C809B6D" w14:textId="77777777" w:rsidR="00A512AD" w:rsidRDefault="00A512AD" w:rsidP="00A512AD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CD78DF2" w14:textId="2ADC0225" w:rsidR="00A512AD" w:rsidRDefault="00A512AD" w:rsidP="00A512AD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</w:t>
      </w:r>
      <w:r w:rsidR="008C54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warunki Umowy skutkująca niemożnością należytego wykonania przedmiotu Umowy,</w:t>
      </w:r>
    </w:p>
    <w:p w14:paraId="046D6598" w14:textId="399AD144" w:rsidR="00A512AD" w:rsidRDefault="00A512AD" w:rsidP="00A512AD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</w:t>
      </w:r>
      <w:r w:rsidR="008C5483">
        <w:rPr>
          <w:rFonts w:ascii="Arial" w:hAnsi="Arial" w:cs="Arial"/>
        </w:rPr>
        <w:t> </w:t>
      </w:r>
      <w:r>
        <w:rPr>
          <w:rFonts w:ascii="Arial" w:hAnsi="Arial" w:cs="Arial"/>
        </w:rPr>
        <w:t>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73DF222D" w14:textId="77777777" w:rsidR="00A512AD" w:rsidRDefault="00A512AD" w:rsidP="00A512AD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522F0DC2" w14:textId="532AE8ED" w:rsidR="00A512AD" w:rsidRDefault="00A512AD" w:rsidP="00A512AD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konieczności zmiany parametrów zamówionego asortymentu w ilości nieprzekraczającej 10 % wartości przedmiotu Umowy, określonego w § 1. Przedmiot umowy będzie dostarczony po uprzednim pisemnym zamówieniu i</w:t>
      </w:r>
      <w:r w:rsidR="008C5483">
        <w:rPr>
          <w:rFonts w:ascii="Arial" w:hAnsi="Arial" w:cs="Arial"/>
        </w:rPr>
        <w:t> </w:t>
      </w:r>
      <w:r>
        <w:rPr>
          <w:rFonts w:ascii="Arial" w:hAnsi="Arial" w:cs="Arial"/>
        </w:rPr>
        <w:t>zaakceptowaniu  przez Zamawiającego ceny zmienionego asortymentu.</w:t>
      </w:r>
    </w:p>
    <w:p w14:paraId="722FBD97" w14:textId="77777777" w:rsidR="00A512AD" w:rsidRDefault="00A512AD" w:rsidP="00A512AD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2C893C33" w14:textId="77777777" w:rsidR="00A512AD" w:rsidRDefault="00A512AD" w:rsidP="00A512AD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27D72B33" w14:textId="77777777" w:rsidR="00A512AD" w:rsidRDefault="00A512AD" w:rsidP="00A512AD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4A0FFA0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</w:p>
    <w:p w14:paraId="2F7B442A" w14:textId="77777777" w:rsidR="00A512AD" w:rsidRDefault="00A512AD" w:rsidP="00A512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26F2CB16" w14:textId="77777777" w:rsidR="00A512AD" w:rsidRDefault="00A512AD" w:rsidP="00A512AD">
      <w:pPr>
        <w:jc w:val="both"/>
        <w:rPr>
          <w:rFonts w:ascii="Arial" w:hAnsi="Arial" w:cs="Arial"/>
          <w:sz w:val="24"/>
          <w:szCs w:val="24"/>
        </w:rPr>
      </w:pPr>
    </w:p>
    <w:p w14:paraId="4B65DDF0" w14:textId="77777777" w:rsidR="00A512AD" w:rsidRDefault="00A512AD" w:rsidP="00A512A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1E001CF3" w14:textId="77777777" w:rsidR="00A512AD" w:rsidRDefault="00A512AD" w:rsidP="00A512A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5636B2D" w14:textId="77777777" w:rsidR="00A512AD" w:rsidRDefault="00A512AD" w:rsidP="00A512A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213491B" w14:textId="77777777" w:rsidR="00A512AD" w:rsidRDefault="00A512AD" w:rsidP="00A512A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48E86DA5" w14:textId="77777777" w:rsidR="00A512AD" w:rsidRDefault="00A512AD" w:rsidP="00A512A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17C32ECE" w14:textId="77777777" w:rsidR="00A512AD" w:rsidRDefault="00A512AD" w:rsidP="00A512A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35E762D6" w14:textId="77777777" w:rsidR="00A512AD" w:rsidRDefault="00A512AD" w:rsidP="00A512A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08C788F5" w14:textId="77777777" w:rsidR="00A512AD" w:rsidRDefault="00A512AD" w:rsidP="00A512AD">
      <w:pPr>
        <w:autoSpaceDE w:val="0"/>
        <w:autoSpaceDN w:val="0"/>
        <w:adjustRightInd w:val="0"/>
        <w:rPr>
          <w:rFonts w:eastAsiaTheme="majorEastAsia"/>
          <w:b/>
        </w:rPr>
      </w:pPr>
    </w:p>
    <w:p w14:paraId="69DDD0FB" w14:textId="77777777" w:rsidR="00A512AD" w:rsidRDefault="00A512AD" w:rsidP="00A512AD">
      <w:pPr>
        <w:autoSpaceDE w:val="0"/>
        <w:autoSpaceDN w:val="0"/>
        <w:adjustRightInd w:val="0"/>
        <w:rPr>
          <w:rFonts w:eastAsiaTheme="majorEastAsia"/>
          <w:b/>
        </w:rPr>
      </w:pPr>
    </w:p>
    <w:p w14:paraId="7DA70CF0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0CA858A3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15D2C06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5E6EAE9B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D54A3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4D360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16FDBB68" w14:textId="77777777" w:rsidR="00A512AD" w:rsidRDefault="00A512AD" w:rsidP="00A512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0B3ABC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0CD8F4E3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37553B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CDB9CC" w14:textId="77777777" w:rsidR="00A512AD" w:rsidRDefault="00A512AD" w:rsidP="00A512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A5DA4FE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8F94F8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52A8C4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21234C" w14:textId="77777777" w:rsidR="00A512AD" w:rsidRDefault="00A512AD" w:rsidP="00A512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17D843" w14:textId="77777777" w:rsidR="00A512AD" w:rsidRDefault="00A512AD" w:rsidP="008C5483">
      <w:pPr>
        <w:rPr>
          <w:rFonts w:ascii="Arial Narrow" w:hAnsi="Arial Narrow"/>
        </w:rPr>
        <w:sectPr w:rsidR="00A512AD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57D05E33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6FBABEE3" w14:textId="2DECC434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1 </w:t>
      </w:r>
      <w:r w:rsidR="00A75A15" w:rsidRPr="00A75A15">
        <w:rPr>
          <w:rFonts w:ascii="Arial Narrow" w:hAnsi="Arial Narrow"/>
        </w:rPr>
        <w:t>Odczynniki stosowane w hodowli komórkowych</w:t>
      </w:r>
    </w:p>
    <w:p w14:paraId="6A3A0E09" w14:textId="77777777" w:rsidR="00A512AD" w:rsidRDefault="00A512AD" w:rsidP="00A512AD">
      <w:pPr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631"/>
        <w:gridCol w:w="1354"/>
        <w:gridCol w:w="858"/>
        <w:gridCol w:w="1122"/>
        <w:gridCol w:w="1126"/>
        <w:gridCol w:w="1683"/>
      </w:tblGrid>
      <w:tr w:rsidR="00A512AD" w14:paraId="3AE90092" w14:textId="77777777" w:rsidTr="00B86451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96DF9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C937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02211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1127ACE9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.opak.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12C1B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25A5C9E6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F37F9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326D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59070390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0A13F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6EA57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A75A15" w14:paraId="42473170" w14:textId="77777777" w:rsidTr="006308FA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946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9CD" w14:textId="3E096B7F" w:rsidR="00A75A15" w:rsidRDefault="00A75A15" w:rsidP="00A75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Pożywka hodowlana DMEM,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stężenie glukozy 4,5g/l, zawierająca czerwień fenolową, zawierająca L-Glutaminę,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oraz bez HEPES, nie gorsza niż 41965039 lub równoważna, 1op.=500 ml.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03B" w14:textId="2E381803" w:rsidR="00A75A15" w:rsidRDefault="00A75A15" w:rsidP="00A75A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0A58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3AD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84B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3EC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3F0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15" w14:paraId="24657EA7" w14:textId="77777777" w:rsidTr="006308FA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8D2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6AF" w14:textId="035DB828" w:rsidR="00A75A15" w:rsidRDefault="00A75A15" w:rsidP="00A75A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Roztwór antybiotyków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 w celu zapobiegania zanieczyszczeniu kultur komórkowych bakteriami  Gram-dodatnimi i Gram-ujemnym. Roztwór powinien zawierać 10 000 jednostek/ml penicyliny i 10 000 µg/ml streptomycyny, nie gorszy niż 15140122, 1op.=100ml.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B9C" w14:textId="52ABD7AD" w:rsidR="00A75A15" w:rsidRDefault="00A75A15" w:rsidP="00A75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6D1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2CEC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7AA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BDC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E5D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15" w14:paraId="30B92ED3" w14:textId="77777777" w:rsidTr="006308FA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04BD" w14:textId="4B4621D4" w:rsidR="00A75A15" w:rsidRDefault="00A75A15" w:rsidP="00A75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AE1" w14:textId="257DEE20" w:rsidR="00A75A15" w:rsidRDefault="00A75A15" w:rsidP="00A75A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płodowej surowicy bydlęcej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stosowany do prowadzenia kultur komórkowych, roztwór inaktywowany termicznie o kwalifikowanej czystości, nie gorszy niż 16140071, pochodzenie Stany Zjednoczone, 1op.=500ml.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9E0" w14:textId="6B251924" w:rsidR="00A75A15" w:rsidRDefault="00A75A15" w:rsidP="00A75A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B94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EE5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E87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185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92A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15" w14:paraId="392B439F" w14:textId="77777777" w:rsidTr="006308FA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907A" w14:textId="19C82C49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0EC" w14:textId="1CC43E8F" w:rsidR="00A75A15" w:rsidRDefault="00A75A15" w:rsidP="00A75A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do dysocjacji komórek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składników zwierzęcych, nie zawierający czerwieni fenolowej nie gorszy niż 12604013 lub równoważny, 1op=100ml.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716" w14:textId="7AD8F14C" w:rsidR="00A75A15" w:rsidRDefault="00A75A15" w:rsidP="00A75A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087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3658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CDD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D88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CAD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12AD" w14:paraId="6061E13F" w14:textId="77777777" w:rsidTr="00B86451">
        <w:trPr>
          <w:cantSplit/>
          <w:trHeight w:val="624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FE75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439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0C2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1FB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1B0A2B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60B0E9F" w14:textId="77777777" w:rsidR="00A512AD" w:rsidRDefault="00A512AD" w:rsidP="00A512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113CB059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45FDDA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82884E2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57ED97F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E6ABFAB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47D77D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F22C47A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3D87602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233DD9A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AC94399" w14:textId="77777777" w:rsidR="00A512AD" w:rsidRDefault="00A512AD" w:rsidP="00A512A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6331893" w14:textId="77777777" w:rsidR="00A512AD" w:rsidRDefault="00A512AD" w:rsidP="00A512AD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142B0FF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EEEF37F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000010C7" w14:textId="13757989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2 </w:t>
      </w:r>
      <w:r w:rsidR="00A75A15" w:rsidRPr="00A75A15">
        <w:rPr>
          <w:rFonts w:ascii="Arial Narrow" w:hAnsi="Arial Narrow"/>
        </w:rPr>
        <w:t xml:space="preserve">Odczynniki stosowane do </w:t>
      </w:r>
      <w:proofErr w:type="spellStart"/>
      <w:r w:rsidR="00A75A15" w:rsidRPr="00A75A15">
        <w:rPr>
          <w:rFonts w:ascii="Arial Narrow" w:hAnsi="Arial Narrow"/>
        </w:rPr>
        <w:t>opłaszczania</w:t>
      </w:r>
      <w:proofErr w:type="spellEnd"/>
      <w:r w:rsidR="00A75A15" w:rsidRPr="00A75A15">
        <w:rPr>
          <w:rFonts w:ascii="Arial Narrow" w:hAnsi="Arial Narrow"/>
        </w:rPr>
        <w:t xml:space="preserve"> naczyń hodowlanych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45A02EDB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5A44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3B07B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634C7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25384D1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391B2D8D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62AF5C14" w14:textId="77777777" w:rsidR="00A512AD" w:rsidRDefault="00A512AD" w:rsidP="00B864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C4DA5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61EB9FBC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E59C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4643F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71067EC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B8E56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0497F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A75A15" w14:paraId="21C4E6F1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575C" w14:textId="77777777" w:rsidR="00A75A15" w:rsidRDefault="00A75A15" w:rsidP="00A75A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90D" w14:textId="49595A25" w:rsidR="00A75A15" w:rsidRDefault="00A75A15" w:rsidP="00A75A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opłaszczania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naczyń hodowlanych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przeznaczony do przyklejania ludzkich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mezenchymalnych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komórek macierzystych w warunkach hodowli bez surowicy i składników pochodzenia zwierzęcego, nie gorszy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05-752-1H, 1op. = 5ml.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69C" w14:textId="5EC5C931" w:rsidR="00A75A15" w:rsidRDefault="00A75A15" w:rsidP="00A75A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77F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179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CBB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09A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8A6" w14:textId="77777777" w:rsidR="00A75A15" w:rsidRDefault="00A75A15" w:rsidP="00A75A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12AD" w14:paraId="2362CB36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07" w14:textId="77777777" w:rsidR="00A512AD" w:rsidRDefault="00A512AD" w:rsidP="00B86451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663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3C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816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6E5FED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01A8E5E" w14:textId="77777777" w:rsidR="00A512AD" w:rsidRDefault="00A512AD" w:rsidP="00A512AD">
      <w:pPr>
        <w:rPr>
          <w:rFonts w:ascii="Arial Narrow" w:hAnsi="Arial Narrow"/>
        </w:rPr>
      </w:pPr>
    </w:p>
    <w:p w14:paraId="35D46505" w14:textId="77777777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3034457D" w14:textId="77777777" w:rsidR="00A512AD" w:rsidRDefault="00A512AD" w:rsidP="00A512AD">
      <w:pPr>
        <w:ind w:left="5664" w:firstLine="708"/>
        <w:rPr>
          <w:rFonts w:ascii="Arial" w:hAnsi="Arial" w:cs="Arial"/>
        </w:rPr>
        <w:sectPr w:rsidR="00A512A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605A89A0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0C5EA854" w14:textId="06DB20B4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3 </w:t>
      </w:r>
      <w:r w:rsidR="00E91823" w:rsidRPr="00E91823">
        <w:rPr>
          <w:rFonts w:ascii="Arial Narrow" w:hAnsi="Arial Narrow"/>
        </w:rPr>
        <w:t>Odczynniki chemiczne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156A5712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C52E4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4CD65" w14:textId="77777777" w:rsidR="00A512AD" w:rsidRDefault="00A512AD" w:rsidP="00B864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869F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A4707F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720A897D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19498808" w14:textId="77777777" w:rsidR="00A512AD" w:rsidRDefault="00A512AD" w:rsidP="00B864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46C0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FE22410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E3E86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163D0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55EE0D5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3FCAE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8CFC" w14:textId="77777777" w:rsidR="00A512AD" w:rsidRDefault="00A512AD" w:rsidP="00B8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91823" w14:paraId="7F867FFA" w14:textId="77777777" w:rsidTr="0048216F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7DF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0AD" w14:textId="280146A0" w:rsidR="00E91823" w:rsidRDefault="00E91823" w:rsidP="00E918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Kalceina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-AM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Barwnik fluorescencyjny do hodowli komórkowych, czystość &gt;96%. W formie proszku. Numer CAS: 148504-34-1.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 mg.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5AB" w14:textId="7DA48B2C" w:rsidR="00E91823" w:rsidRDefault="00E91823" w:rsidP="00E918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EAC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163F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FF4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13A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2E3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12AD" w14:paraId="2A136B5D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89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224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2F5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FB7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83A9B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60A8F00" w14:textId="77777777" w:rsidR="00A512AD" w:rsidRDefault="00A512AD" w:rsidP="00A512AD">
      <w:pPr>
        <w:rPr>
          <w:rFonts w:ascii="Arial Narrow" w:hAnsi="Arial Narrow"/>
        </w:rPr>
      </w:pPr>
    </w:p>
    <w:p w14:paraId="1E1CC007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</w:pPr>
    </w:p>
    <w:p w14:paraId="4FFF9BE4" w14:textId="77777777" w:rsidR="00A512AD" w:rsidRDefault="00A512AD" w:rsidP="00A512AD">
      <w:pPr>
        <w:pStyle w:val="Stopka"/>
        <w:tabs>
          <w:tab w:val="left" w:pos="708"/>
        </w:tabs>
        <w:ind w:left="360"/>
        <w:jc w:val="right"/>
      </w:pPr>
    </w:p>
    <w:p w14:paraId="1C0C6162" w14:textId="77777777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200A121" w14:textId="77777777" w:rsidR="00A512AD" w:rsidRDefault="00A512AD" w:rsidP="00A512AD">
      <w:pPr>
        <w:ind w:left="5664" w:firstLine="708"/>
        <w:rPr>
          <w:rFonts w:ascii="Arial" w:hAnsi="Arial" w:cs="Arial"/>
        </w:rPr>
        <w:sectPr w:rsidR="00A512A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0D322F21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</w:t>
      </w:r>
    </w:p>
    <w:p w14:paraId="5946CB0C" w14:textId="6BD7F71A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4 </w:t>
      </w:r>
      <w:r w:rsidR="00E91823" w:rsidRPr="00E91823">
        <w:rPr>
          <w:rFonts w:ascii="Arial Narrow" w:hAnsi="Arial Narrow"/>
        </w:rPr>
        <w:t>Odczynniki i akcesoria do biologii molekularnej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3F19F5DD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85ED5" w14:textId="77777777" w:rsidR="00A512AD" w:rsidRDefault="00A512AD" w:rsidP="00B8645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AD231" w14:textId="77777777" w:rsidR="00A512AD" w:rsidRDefault="00A512AD" w:rsidP="00B8645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E8036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5796C5C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2E3EEFF9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3F88E22C" w14:textId="77777777" w:rsidR="00A512AD" w:rsidRDefault="00A512AD" w:rsidP="00B8645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98D1A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6386CD20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824AF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2DA2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FF77472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B1607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8D17F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91823" w14:paraId="7E302B14" w14:textId="77777777" w:rsidTr="00535BD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FB85" w14:textId="77777777" w:rsidR="00E91823" w:rsidRDefault="00E91823" w:rsidP="00E918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E28" w14:textId="16020F28" w:rsidR="00E91823" w:rsidRPr="00E91823" w:rsidRDefault="00E91823" w:rsidP="00E918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18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Woda do zastosowań wykorzystywanych</w:t>
            </w:r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biologii molekularnej, w tym do PCR, RT-PCR, testów enzymatycznych i wszystkich ogólnych procedur laboratoryjnych biologii molekularnej. Woda sterylna, traktowana DEPC, wolna od </w:t>
            </w:r>
            <w:proofErr w:type="spellStart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egzonukleaz</w:t>
            </w:r>
            <w:proofErr w:type="spellEnd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endonukleaz</w:t>
            </w:r>
            <w:proofErr w:type="spellEnd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DNAz</w:t>
            </w:r>
            <w:proofErr w:type="spellEnd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RNAz</w:t>
            </w:r>
            <w:proofErr w:type="spellEnd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Numer CAS: 7732-18-5. 1op. = 500ml.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381" w14:textId="353C6C2B" w:rsidR="00E91823" w:rsidRPr="00E91823" w:rsidRDefault="00E91823" w:rsidP="00E918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1FB7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DA2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4A3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151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A93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1823" w14:paraId="3D7F6EDE" w14:textId="77777777" w:rsidTr="00535BD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884" w14:textId="77777777" w:rsidR="00E91823" w:rsidRDefault="00E91823" w:rsidP="00E918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950" w14:textId="466D59B5" w:rsidR="00E91823" w:rsidRPr="00E91823" w:rsidRDefault="00E91823" w:rsidP="00E918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18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Chusteczki bezpyłowe</w:t>
            </w:r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wykorzystywane do czyszczenia delikatnych powierzchni i urządzeń laboratoryjnych,  </w:t>
            </w:r>
            <w:proofErr w:type="spellStart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jednowartwowe</w:t>
            </w:r>
            <w:proofErr w:type="spellEnd"/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 wymiarze 11x21cm. 1op=280szt.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1EDF" w14:textId="57203884" w:rsidR="00E91823" w:rsidRPr="00E91823" w:rsidRDefault="00E91823" w:rsidP="00E9182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1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1C50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7F4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540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9A99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AF5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12AD" w14:paraId="3810E7D9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67CB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AA9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8F3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277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064EF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B9B428D" w14:textId="77777777" w:rsidR="00A512AD" w:rsidRDefault="00A512AD" w:rsidP="00A512AD">
      <w:pPr>
        <w:rPr>
          <w:rFonts w:ascii="Arial Narrow" w:hAnsi="Arial Narrow"/>
        </w:rPr>
      </w:pPr>
    </w:p>
    <w:p w14:paraId="7F72B73B" w14:textId="77777777" w:rsidR="00E91823" w:rsidRDefault="00E91823" w:rsidP="00A512AD">
      <w:pPr>
        <w:ind w:left="4248" w:firstLine="708"/>
        <w:rPr>
          <w:rFonts w:ascii="Arial Narrow" w:hAnsi="Arial Narrow"/>
        </w:rPr>
      </w:pPr>
    </w:p>
    <w:p w14:paraId="79481EAF" w14:textId="77777777" w:rsidR="00E91823" w:rsidRDefault="00E91823" w:rsidP="00A512AD">
      <w:pPr>
        <w:ind w:left="4248" w:firstLine="708"/>
        <w:rPr>
          <w:rFonts w:ascii="Arial Narrow" w:hAnsi="Arial Narrow"/>
        </w:rPr>
      </w:pPr>
    </w:p>
    <w:p w14:paraId="0E550972" w14:textId="6EEC460C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6F581561" w14:textId="77777777" w:rsidR="00A512AD" w:rsidRDefault="00A512AD" w:rsidP="00A512AD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1392892" w14:textId="77777777" w:rsidR="00A512AD" w:rsidRDefault="00A512AD" w:rsidP="00A512AD"/>
    <w:p w14:paraId="28D6261B" w14:textId="77777777" w:rsidR="00A512AD" w:rsidRDefault="00A512AD" w:rsidP="00A512AD"/>
    <w:p w14:paraId="3A80B512" w14:textId="77777777" w:rsidR="00A512AD" w:rsidRDefault="00A512AD" w:rsidP="00A512AD"/>
    <w:p w14:paraId="76AF5684" w14:textId="77777777" w:rsidR="00A512AD" w:rsidRDefault="00A512AD" w:rsidP="00A512AD"/>
    <w:p w14:paraId="3F970422" w14:textId="77777777" w:rsidR="00A512AD" w:rsidRDefault="00A512AD" w:rsidP="00A512AD"/>
    <w:p w14:paraId="1F8661B2" w14:textId="77777777" w:rsidR="00A512AD" w:rsidRDefault="00A512AD" w:rsidP="00A512AD"/>
    <w:p w14:paraId="015EBF3C" w14:textId="77777777" w:rsidR="00A512AD" w:rsidRDefault="00A512AD" w:rsidP="00A512AD"/>
    <w:p w14:paraId="2ADB24E9" w14:textId="77777777" w:rsidR="00A512AD" w:rsidRDefault="00A512AD" w:rsidP="00A512AD"/>
    <w:p w14:paraId="3423B665" w14:textId="77777777" w:rsidR="00A512AD" w:rsidRDefault="00A512AD" w:rsidP="00A512AD"/>
    <w:p w14:paraId="59190510" w14:textId="77777777" w:rsidR="00A512AD" w:rsidRDefault="00A512AD" w:rsidP="00A512AD"/>
    <w:p w14:paraId="2FE41A22" w14:textId="77777777" w:rsidR="00A512AD" w:rsidRDefault="00A512AD" w:rsidP="00A512AD"/>
    <w:p w14:paraId="5CCB47F1" w14:textId="77777777" w:rsidR="00A512AD" w:rsidRDefault="00A512AD" w:rsidP="00A512AD"/>
    <w:p w14:paraId="7D93CE3A" w14:textId="77777777" w:rsidR="00A512AD" w:rsidRDefault="00A512AD" w:rsidP="00A512AD"/>
    <w:p w14:paraId="2A5B7391" w14:textId="77777777" w:rsidR="00A512AD" w:rsidRDefault="00A512AD" w:rsidP="00A512AD"/>
    <w:p w14:paraId="116D5C1E" w14:textId="77777777" w:rsidR="00A512AD" w:rsidRDefault="00A512AD" w:rsidP="00A512AD"/>
    <w:p w14:paraId="2B73A798" w14:textId="77777777" w:rsidR="00A512AD" w:rsidRDefault="00A512AD" w:rsidP="00A512AD"/>
    <w:p w14:paraId="0EF12AA5" w14:textId="77777777" w:rsidR="00A512AD" w:rsidRDefault="00A512AD" w:rsidP="00A512AD"/>
    <w:p w14:paraId="54FDA6CD" w14:textId="77777777" w:rsidR="00A512AD" w:rsidRDefault="00A512AD" w:rsidP="00A512AD"/>
    <w:p w14:paraId="21F4DC6B" w14:textId="77777777" w:rsidR="00A512AD" w:rsidRDefault="00A512AD" w:rsidP="00A512AD"/>
    <w:p w14:paraId="49B8B576" w14:textId="77777777" w:rsidR="00A512AD" w:rsidRDefault="00A512AD" w:rsidP="00A512AD"/>
    <w:p w14:paraId="4E16395F" w14:textId="77777777" w:rsidR="00A512AD" w:rsidRDefault="00A512AD" w:rsidP="00A512AD"/>
    <w:p w14:paraId="45A3D29E" w14:textId="77777777" w:rsidR="00A512AD" w:rsidRDefault="00A512AD" w:rsidP="00A512AD"/>
    <w:p w14:paraId="38D3E0D3" w14:textId="77777777" w:rsidR="00A512AD" w:rsidRDefault="00A512AD" w:rsidP="00A512AD"/>
    <w:p w14:paraId="3364C7EF" w14:textId="77777777" w:rsidR="00A512AD" w:rsidRDefault="00A512AD" w:rsidP="00A512AD"/>
    <w:p w14:paraId="3C56E807" w14:textId="77777777" w:rsidR="00A512AD" w:rsidRDefault="00A512AD" w:rsidP="00A512AD"/>
    <w:p w14:paraId="0326090C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4.5   </w:t>
      </w:r>
    </w:p>
    <w:p w14:paraId="6535C608" w14:textId="2B97DFEE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5 </w:t>
      </w:r>
      <w:r w:rsidR="00E91823" w:rsidRPr="00E91823">
        <w:rPr>
          <w:rFonts w:ascii="Arial Narrow" w:hAnsi="Arial Narrow"/>
        </w:rPr>
        <w:t>Odczynniki do analizy genetycznej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123FD0BD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1559" w14:textId="77777777" w:rsidR="00A512AD" w:rsidRDefault="00A512AD" w:rsidP="00B8645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ECC26" w14:textId="77777777" w:rsidR="00A512AD" w:rsidRDefault="00A512AD" w:rsidP="00B8645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ABF52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1AA8DD3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270F93BF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1BA3D3CA" w14:textId="77777777" w:rsidR="00A512AD" w:rsidRDefault="00A512AD" w:rsidP="00B8645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B835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1A7C28F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FEB26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CECBD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A2309FD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32E5D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67E7F" w14:textId="77777777" w:rsidR="00A512AD" w:rsidRDefault="00A512AD" w:rsidP="00B8645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91823" w14:paraId="0BA0120B" w14:textId="77777777" w:rsidTr="00D24825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D37" w14:textId="77777777" w:rsidR="00E91823" w:rsidRDefault="00E91823" w:rsidP="00E918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68E" w14:textId="611194A1" w:rsidR="00E91823" w:rsidRDefault="00E91823" w:rsidP="00E918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Zestaw do syntezy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cDNA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RNA. Zestaw do reakcji odwrotnej transkrypcji, zawierający odwrotną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transkryptazę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RevertAid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TM lub równoważną (MMLV), zestaw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primerów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oligo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dT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) oraz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primerów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heksamerowych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, bufor do reakcji, inhibitor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RNaz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dNTP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Objętość reakcji powinna być równa 20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, optimum temperatury pracy polimerazy powinno mieścić się w zakresie 42-50 °C. 1op. = 100 reakcji.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BAF" w14:textId="1441F0D5" w:rsidR="00E91823" w:rsidRDefault="00E91823" w:rsidP="00E918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00BD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3ED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696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513E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7AB" w14:textId="77777777" w:rsidR="00E91823" w:rsidRDefault="00E91823" w:rsidP="00E91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12AD" w14:paraId="546F2EAE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B3B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B78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028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838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04F671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85EBD0D" w14:textId="77777777" w:rsidR="00A512AD" w:rsidRDefault="00A512AD" w:rsidP="00A512AD">
      <w:pPr>
        <w:rPr>
          <w:rFonts w:ascii="Arial Narrow" w:hAnsi="Arial Narrow"/>
        </w:rPr>
      </w:pPr>
    </w:p>
    <w:p w14:paraId="75876E84" w14:textId="77777777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67A7B324" w14:textId="77777777" w:rsidR="00A512AD" w:rsidRDefault="00A512AD" w:rsidP="00A512AD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7904937" w14:textId="77777777" w:rsidR="00A512AD" w:rsidRDefault="00A512AD" w:rsidP="00A512AD"/>
    <w:p w14:paraId="6555945A" w14:textId="77777777" w:rsidR="00A512AD" w:rsidRDefault="00A512AD" w:rsidP="00A512AD"/>
    <w:p w14:paraId="1F292494" w14:textId="77777777" w:rsidR="00A512AD" w:rsidRDefault="00A512AD" w:rsidP="00A512AD"/>
    <w:p w14:paraId="086CFA1E" w14:textId="77777777" w:rsidR="00A512AD" w:rsidRDefault="00A512AD" w:rsidP="00A512AD"/>
    <w:p w14:paraId="57C3F4CA" w14:textId="77777777" w:rsidR="00A512AD" w:rsidRDefault="00A512AD" w:rsidP="00A512AD"/>
    <w:p w14:paraId="1392C373" w14:textId="77777777" w:rsidR="00A512AD" w:rsidRDefault="00A512AD" w:rsidP="00A512AD"/>
    <w:p w14:paraId="0060D2FF" w14:textId="77777777" w:rsidR="00A512AD" w:rsidRDefault="00A512AD" w:rsidP="00A512AD"/>
    <w:p w14:paraId="1D8B274D" w14:textId="77777777" w:rsidR="00A512AD" w:rsidRDefault="00A512AD" w:rsidP="00A512AD"/>
    <w:p w14:paraId="7E6F8452" w14:textId="77777777" w:rsidR="00A512AD" w:rsidRDefault="00A512AD" w:rsidP="00A512AD"/>
    <w:p w14:paraId="173433BB" w14:textId="77777777" w:rsidR="00A512AD" w:rsidRDefault="00A512AD" w:rsidP="00A512AD"/>
    <w:p w14:paraId="48B13CD0" w14:textId="77777777" w:rsidR="00A512AD" w:rsidRDefault="00A512AD" w:rsidP="00A512AD"/>
    <w:p w14:paraId="5276D406" w14:textId="77777777" w:rsidR="00A512AD" w:rsidRDefault="00A512AD" w:rsidP="00A512AD"/>
    <w:p w14:paraId="33B0C991" w14:textId="77777777" w:rsidR="00A512AD" w:rsidRDefault="00A512AD" w:rsidP="00A512AD"/>
    <w:p w14:paraId="20317BEC" w14:textId="77777777" w:rsidR="00A512AD" w:rsidRDefault="00A512AD" w:rsidP="00A512AD"/>
    <w:p w14:paraId="256BC1B6" w14:textId="77777777" w:rsidR="00A512AD" w:rsidRDefault="00A512AD" w:rsidP="00A512AD"/>
    <w:p w14:paraId="31F326B4" w14:textId="77777777" w:rsidR="00A512AD" w:rsidRDefault="00A512AD" w:rsidP="00A512AD"/>
    <w:p w14:paraId="58209B16" w14:textId="77777777" w:rsidR="00A512AD" w:rsidRDefault="00A512AD" w:rsidP="00A512AD"/>
    <w:p w14:paraId="75EA70B5" w14:textId="77777777" w:rsidR="00A512AD" w:rsidRDefault="00A512AD" w:rsidP="00A512AD"/>
    <w:p w14:paraId="3DF2C82A" w14:textId="77777777" w:rsidR="00A512AD" w:rsidRDefault="00A512AD" w:rsidP="00A512AD"/>
    <w:p w14:paraId="25F5C934" w14:textId="77777777" w:rsidR="00A512AD" w:rsidRDefault="00A512AD" w:rsidP="00A512AD"/>
    <w:p w14:paraId="6134907A" w14:textId="77777777" w:rsidR="00A512AD" w:rsidRDefault="00A512AD" w:rsidP="00A512AD"/>
    <w:p w14:paraId="38978830" w14:textId="77777777" w:rsidR="00A512AD" w:rsidRDefault="00A512AD" w:rsidP="00A512AD"/>
    <w:p w14:paraId="28507A8C" w14:textId="77777777" w:rsidR="00A512AD" w:rsidRDefault="00A512AD" w:rsidP="00A512AD"/>
    <w:p w14:paraId="327A0FEC" w14:textId="77777777" w:rsidR="00A512AD" w:rsidRDefault="00A512AD" w:rsidP="00A512AD"/>
    <w:p w14:paraId="0FC19A04" w14:textId="77777777" w:rsidR="00A512AD" w:rsidRDefault="00A512AD" w:rsidP="00A512AD"/>
    <w:p w14:paraId="113E57A9" w14:textId="77777777" w:rsidR="00A512AD" w:rsidRDefault="00A512AD" w:rsidP="00A512AD"/>
    <w:p w14:paraId="1FB59775" w14:textId="77777777" w:rsidR="00A512AD" w:rsidRDefault="00A512AD" w:rsidP="00A512AD"/>
    <w:p w14:paraId="14802BAA" w14:textId="77777777" w:rsidR="00A512AD" w:rsidRDefault="00A512AD" w:rsidP="00A512AD"/>
    <w:p w14:paraId="1417C92A" w14:textId="77777777" w:rsidR="00A512AD" w:rsidRDefault="00A512AD" w:rsidP="00A512AD"/>
    <w:p w14:paraId="6F8D10C5" w14:textId="77777777" w:rsidR="00A512AD" w:rsidRDefault="00A512AD" w:rsidP="00A512AD"/>
    <w:p w14:paraId="7B57B092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4.6     </w:t>
      </w:r>
    </w:p>
    <w:p w14:paraId="6E1DC9BF" w14:textId="54FBCB91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6 </w:t>
      </w:r>
      <w:r w:rsidR="005748C2" w:rsidRPr="005748C2">
        <w:rPr>
          <w:rFonts w:ascii="Arial Narrow" w:hAnsi="Arial Narrow"/>
        </w:rPr>
        <w:t>Naczynia do hodowli i 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1211DC30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9635" w14:textId="77777777" w:rsidR="00A512AD" w:rsidRDefault="00A512AD" w:rsidP="00B86451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C1F70" w14:textId="77777777" w:rsidR="00A512AD" w:rsidRDefault="00A512AD" w:rsidP="00B86451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EB74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75AAD81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6CBF3854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7EE0E220" w14:textId="77777777" w:rsidR="00A512AD" w:rsidRDefault="00A512AD" w:rsidP="00B86451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FF052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9C335A8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4CE4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89F05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2C954A4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0D88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0127C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5748C2" w14:paraId="482F3116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62E" w14:textId="77777777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D34" w14:textId="0A3A67CE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płytki 24-dołkowe</w:t>
            </w:r>
            <w:r>
              <w:rPr>
                <w:rFonts w:ascii="Calibri" w:hAnsi="Calibri" w:cs="Calibri"/>
                <w:color w:val="000000"/>
              </w:rPr>
              <w:t xml:space="preserve"> z pokrywką, płaskodenne, naczynie przeznaczone do hodowli komórkowych i testów biochemicznych, pakowane pojedynczo, 1op.=100szt.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5C9" w14:textId="70E35335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719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9A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956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3ED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419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32A6EB08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710" w14:textId="77777777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CF98" w14:textId="3117C709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inserty do hodowli komórek</w:t>
            </w:r>
            <w:r>
              <w:rPr>
                <w:rFonts w:ascii="Calibri" w:hAnsi="Calibri" w:cs="Calibri"/>
                <w:color w:val="000000"/>
              </w:rPr>
              <w:t xml:space="preserve"> wykonane z polistyrenu z membraną o rozmiarze porów  3 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gęstości 2x10^6, wolne od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ludzkiego DNA,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niepirogenne,niecytotoksyczne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kompatybilne z płytkami do hodowli komórkowych 12-dołkowymi. Wykorzystywane w badaniach cytotoksyczności, testach wydzielania, dyfuzji i migracji, nie gorsze niż 392-0130, 1op. = 24szt.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F1CE" w14:textId="147717E4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1C8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563F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864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56F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C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4C464A46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3D3" w14:textId="77B945AA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B7D" w14:textId="783B738A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inserty do hodowli komórek</w:t>
            </w:r>
            <w:r>
              <w:rPr>
                <w:rFonts w:ascii="Calibri" w:hAnsi="Calibri" w:cs="Calibri"/>
                <w:color w:val="000000"/>
              </w:rPr>
              <w:t xml:space="preserve"> wykonane z polistyrenu z membraną o rozmiarze porów  3 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gęstości 2x10^6, wolne od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ludzkiego DNA,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niepirogenne,niecytotoksyczne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kompatybilne z płytkami do hodowli komórkowych 24-dołkowymi. Wykorzystywane w badaniach cytotoksyczności, testach wydzielania, dyfuzji i migracji, nie gorsze niż 392-0052 1op. = 48szt.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8FA" w14:textId="157B436D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C0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A2ED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70C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A2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25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2EE695E5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6A6" w14:textId="19B29288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243" w14:textId="1BCC7C15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inserty do hodowli komórek</w:t>
            </w:r>
            <w:r>
              <w:rPr>
                <w:rFonts w:ascii="Calibri" w:hAnsi="Calibri" w:cs="Calibri"/>
                <w:color w:val="000000"/>
              </w:rPr>
              <w:t xml:space="preserve"> wykonane z poliwęglanu z pokrywka; membraną o rozmiarze porów 12 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inserty wolne od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ludzkiego DNA,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niepirogenne,niecytotoksyczne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kompatybilne z płytkami do hodowli komórkowych 12-dołkowymi. Wykorzystywane w badaniach cytotoksyczności, testach wydzielania, dyfuzji i migracji, nie gorsze niż 734-2728, 1op. = 48szt.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AE1" w14:textId="20EB36A9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4ADA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11D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029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A94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6C2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04B33EA5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60D" w14:textId="72AC23F9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F96" w14:textId="0EC0EA5A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inserty do hodowli komórek</w:t>
            </w:r>
            <w:r>
              <w:rPr>
                <w:rFonts w:ascii="Calibri" w:hAnsi="Calibri" w:cs="Calibri"/>
                <w:color w:val="000000"/>
              </w:rPr>
              <w:t xml:space="preserve"> wykonane z poliwęglanu z pokrywka; membraną o rozmiarze porów  12 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inserty wolne od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ludzkiego DNA,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niepirogenne,niecytotoksyczne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kompatybilne z płytkami do hodowli komórkowych 24dołkowymi. Wykorzystywane w badaniach cytotoksyczności, testach wydzielania, dyfuzji i migracji, nie gorsze niż 734-2739, 1op. = 48szt.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68B" w14:textId="68FD3332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F4D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76B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16B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60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8DB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0B820C89" w14:textId="77777777" w:rsidTr="00FD749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58C" w14:textId="50ED0CFB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C23F" w14:textId="54A1F22F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inserty do hodowli komórek wykonane</w:t>
            </w:r>
            <w:r>
              <w:rPr>
                <w:rFonts w:ascii="Calibri" w:hAnsi="Calibri" w:cs="Calibri"/>
                <w:color w:val="000000"/>
              </w:rPr>
              <w:t xml:space="preserve"> z polistyrenu z hydrofilową membraną PTFE, o rozmiarze porów  0,4 </w:t>
            </w:r>
            <w:proofErr w:type="spellStart"/>
            <w:r>
              <w:rPr>
                <w:rFonts w:ascii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wysokości 10,5mm i powierzchni filtracyjnej 0,6cm2. Inserty wolne od </w:t>
            </w:r>
            <w:proofErr w:type="spellStart"/>
            <w:r>
              <w:rPr>
                <w:rFonts w:ascii="Calibri" w:hAnsi="Calibri" w:cs="Calibri"/>
                <w:color w:val="000000"/>
              </w:rPr>
              <w:t>RNaz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DNaz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ludzkiego DNA,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niepirogenne,niecytotoksyczne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kompatybilne z 24 - dołkowymi płytkami do hodowli komórkowych. Wykorzystywane w badaniach cytotoksyczności, testach wydzielania, dyfuzji i migracji, nie gorsze niż MILFPICM01250, 1op. = 50szt.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46C" w14:textId="63D4D9ED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65C3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AD80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22A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6DB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1FB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512AD" w14:paraId="131567DC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E1C" w14:textId="77777777" w:rsidR="00A512AD" w:rsidRDefault="00A512AD" w:rsidP="00B8645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798" w14:textId="77777777" w:rsidR="00A512AD" w:rsidRDefault="00A512AD" w:rsidP="00B8645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0BC" w14:textId="77777777" w:rsidR="00A512AD" w:rsidRDefault="00A512AD" w:rsidP="00B8645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96D" w14:textId="77777777" w:rsidR="00A512AD" w:rsidRDefault="00A512AD" w:rsidP="00B8645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3A10017A" w14:textId="77777777" w:rsidR="00A512AD" w:rsidRDefault="00A512AD" w:rsidP="00B86451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373E21CA" w14:textId="77777777" w:rsidR="00A512AD" w:rsidRDefault="00A512AD" w:rsidP="00A512AD">
      <w:pPr>
        <w:rPr>
          <w:rFonts w:ascii="Arial Narrow" w:hAnsi="Arial Narrow"/>
        </w:rPr>
      </w:pPr>
    </w:p>
    <w:p w14:paraId="65A30511" w14:textId="77777777" w:rsidR="00A512AD" w:rsidRDefault="00A512AD" w:rsidP="00A512AD">
      <w:pPr>
        <w:ind w:left="4248" w:firstLine="708"/>
        <w:rPr>
          <w:rFonts w:ascii="Arial Narrow" w:hAnsi="Arial Narrow"/>
        </w:rPr>
      </w:pPr>
    </w:p>
    <w:p w14:paraId="3A065057" w14:textId="77777777" w:rsidR="00A512AD" w:rsidRDefault="00A512AD" w:rsidP="00A512AD">
      <w:pPr>
        <w:ind w:left="4248" w:firstLine="708"/>
        <w:rPr>
          <w:rFonts w:ascii="Arial Narrow" w:hAnsi="Arial Narrow"/>
        </w:rPr>
      </w:pPr>
    </w:p>
    <w:p w14:paraId="1F44FA6A" w14:textId="77777777" w:rsidR="00A512AD" w:rsidRDefault="00A512AD" w:rsidP="00A512AD">
      <w:pPr>
        <w:ind w:left="4248" w:firstLine="708"/>
        <w:rPr>
          <w:rFonts w:ascii="Arial Narrow" w:hAnsi="Arial Narrow"/>
        </w:rPr>
      </w:pPr>
    </w:p>
    <w:p w14:paraId="3447820F" w14:textId="77777777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36555337" w14:textId="77777777" w:rsidR="00A512AD" w:rsidRDefault="00A512AD" w:rsidP="00A512AD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2662FB0" w14:textId="77777777" w:rsidR="00A512AD" w:rsidRDefault="00A512AD" w:rsidP="00A512AD"/>
    <w:p w14:paraId="25402A16" w14:textId="77777777" w:rsidR="00A512AD" w:rsidRDefault="00A512AD" w:rsidP="00A512AD"/>
    <w:p w14:paraId="299B5BD9" w14:textId="77777777" w:rsidR="00A512AD" w:rsidRDefault="00A512AD" w:rsidP="00A512AD"/>
    <w:p w14:paraId="481F53BF" w14:textId="77777777" w:rsidR="00A512AD" w:rsidRDefault="00A512AD" w:rsidP="00A512AD"/>
    <w:p w14:paraId="74DC9DE6" w14:textId="77777777" w:rsidR="00A512AD" w:rsidRDefault="00A512AD" w:rsidP="00A512AD"/>
    <w:p w14:paraId="4EA286C0" w14:textId="77777777" w:rsidR="00A512AD" w:rsidRDefault="00A512AD" w:rsidP="00A512AD"/>
    <w:p w14:paraId="4C1859E0" w14:textId="77777777" w:rsidR="00A512AD" w:rsidRDefault="00A512AD" w:rsidP="00A512AD"/>
    <w:p w14:paraId="5D3CD651" w14:textId="77777777" w:rsidR="00A512AD" w:rsidRDefault="00A512AD" w:rsidP="00A512AD"/>
    <w:p w14:paraId="01F6C981" w14:textId="77777777" w:rsidR="00A512AD" w:rsidRDefault="00A512AD" w:rsidP="00A512AD"/>
    <w:p w14:paraId="739D18CD" w14:textId="77777777" w:rsidR="00A512AD" w:rsidRDefault="00A512AD" w:rsidP="00A512AD"/>
    <w:p w14:paraId="6CCD607E" w14:textId="77777777" w:rsidR="00A512AD" w:rsidRDefault="00A512AD" w:rsidP="00A512AD"/>
    <w:p w14:paraId="1DFBA176" w14:textId="77777777" w:rsidR="00A512AD" w:rsidRDefault="00A512AD" w:rsidP="00A512AD"/>
    <w:p w14:paraId="596DDDB1" w14:textId="77777777" w:rsidR="00A512AD" w:rsidRDefault="00A512AD" w:rsidP="00A512AD"/>
    <w:p w14:paraId="66DEC77C" w14:textId="77777777" w:rsidR="00A512AD" w:rsidRDefault="00A512AD" w:rsidP="00A512AD"/>
    <w:p w14:paraId="0B97C760" w14:textId="77777777" w:rsidR="00A512AD" w:rsidRDefault="00A512AD" w:rsidP="00A512AD"/>
    <w:p w14:paraId="58C873DB" w14:textId="77777777" w:rsidR="00A512AD" w:rsidRDefault="00A512AD" w:rsidP="00A512AD"/>
    <w:p w14:paraId="1D118B6D" w14:textId="77777777" w:rsidR="00A512AD" w:rsidRDefault="00A512AD" w:rsidP="00A512AD"/>
    <w:p w14:paraId="451E9988" w14:textId="77777777" w:rsidR="00A512AD" w:rsidRDefault="00A512AD" w:rsidP="00A512AD"/>
    <w:p w14:paraId="41F4D471" w14:textId="77777777" w:rsidR="00A512AD" w:rsidRDefault="00A512AD" w:rsidP="00A512AD"/>
    <w:p w14:paraId="6886CB50" w14:textId="77777777" w:rsidR="00A512AD" w:rsidRDefault="00A512AD" w:rsidP="00A512AD"/>
    <w:p w14:paraId="1632BB38" w14:textId="77777777" w:rsidR="00A512AD" w:rsidRDefault="00A512AD" w:rsidP="00A512AD"/>
    <w:p w14:paraId="54EF13F4" w14:textId="77777777" w:rsidR="00A512AD" w:rsidRDefault="00A512AD" w:rsidP="00A512A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4.7     </w:t>
      </w:r>
    </w:p>
    <w:p w14:paraId="72DD48DC" w14:textId="530DBB52" w:rsidR="00A512AD" w:rsidRDefault="00A512AD" w:rsidP="00A512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7 </w:t>
      </w:r>
      <w:r w:rsidR="005748C2" w:rsidRPr="005748C2">
        <w:rPr>
          <w:rFonts w:ascii="Arial Narrow" w:hAnsi="Arial Narrow"/>
        </w:rPr>
        <w:t xml:space="preserve">Odczynniki stosowane podczas analizy Western </w:t>
      </w:r>
      <w:proofErr w:type="spellStart"/>
      <w:r w:rsidR="005748C2" w:rsidRPr="005748C2">
        <w:rPr>
          <w:rFonts w:ascii="Arial Narrow" w:hAnsi="Arial Narrow"/>
        </w:rPr>
        <w:t>Blot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512AD" w14:paraId="1D3D0852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11C3B" w14:textId="77777777" w:rsidR="00A512AD" w:rsidRDefault="00A512AD" w:rsidP="00B86451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4C41A" w14:textId="77777777" w:rsidR="00A512AD" w:rsidRDefault="00A512AD" w:rsidP="00B86451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3C38D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BB1FB92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560CF9E9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4ADC52BC" w14:textId="77777777" w:rsidR="00A512AD" w:rsidRDefault="00A512AD" w:rsidP="00B86451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ED024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D63A063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CCF5B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BAFCA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4138C62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D67B0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FADD7" w14:textId="77777777" w:rsidR="00A512AD" w:rsidRDefault="00A512AD" w:rsidP="00B86451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5748C2" w14:paraId="38D3D734" w14:textId="77777777" w:rsidTr="00B8645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4E4" w14:textId="77777777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D406" w14:textId="64F5145F" w:rsid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Osteokalcyna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produkt białkowy przeznaczony do stosowania jako kontrola pozytywna podczas analizy Western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W formie proszku 1szt. = 0,1mg.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B1D1" w14:textId="216C0E19" w:rsid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44EA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A25F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66C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B1D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75F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37221215" w14:textId="77777777" w:rsidTr="005F6A20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B3F1" w14:textId="02AB1481" w:rsidR="005748C2" w:rsidRDefault="005748C2" w:rsidP="005748C2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C22" w14:textId="59E96874" w:rsidR="005748C2" w:rsidRPr="005748C2" w:rsidRDefault="005748C2" w:rsidP="005748C2">
            <w:pPr>
              <w:spacing w:line="256" w:lineRule="auto"/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Osteopontyna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produkt białkowy przeznaczony do stosowania jako kontrola pozytywna podczas analizy Western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1szt. = 0,1mg.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0A9" w14:textId="748D1F42" w:rsidR="005748C2" w:rsidRPr="005748C2" w:rsidRDefault="005748C2" w:rsidP="005748C2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3FC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40E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7D4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971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55" w14:textId="77777777" w:rsidR="005748C2" w:rsidRDefault="005748C2" w:rsidP="005748C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748C2" w14:paraId="61C7E4F9" w14:textId="77777777" w:rsidTr="00B8645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7F0E" w14:textId="77777777" w:rsidR="005748C2" w:rsidRDefault="005748C2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43E" w14:textId="77777777" w:rsidR="005748C2" w:rsidRDefault="005748C2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549" w14:textId="77777777" w:rsidR="005748C2" w:rsidRDefault="005748C2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EC3" w14:textId="77777777" w:rsidR="005748C2" w:rsidRDefault="005748C2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9AE173" w14:textId="77777777" w:rsidR="005748C2" w:rsidRDefault="005748C2" w:rsidP="00B8645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B9439B2" w14:textId="77777777" w:rsidR="00A512AD" w:rsidRDefault="00A512AD" w:rsidP="00A512AD">
      <w:pPr>
        <w:rPr>
          <w:rFonts w:ascii="Arial Narrow" w:hAnsi="Arial Narrow"/>
        </w:rPr>
      </w:pPr>
    </w:p>
    <w:p w14:paraId="307663E4" w14:textId="77777777" w:rsidR="00A512AD" w:rsidRDefault="00A512AD" w:rsidP="00A512AD">
      <w:pPr>
        <w:rPr>
          <w:rFonts w:ascii="Arial Narrow" w:hAnsi="Arial Narrow"/>
        </w:rPr>
      </w:pPr>
    </w:p>
    <w:p w14:paraId="48E2EFFA" w14:textId="77777777" w:rsidR="00A512AD" w:rsidRDefault="00A512AD" w:rsidP="00A512AD">
      <w:pPr>
        <w:rPr>
          <w:rFonts w:ascii="Arial Narrow" w:hAnsi="Arial Narrow"/>
        </w:rPr>
      </w:pPr>
    </w:p>
    <w:p w14:paraId="451D34F8" w14:textId="77777777" w:rsidR="00A512AD" w:rsidRDefault="00A512AD" w:rsidP="00A512AD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0C85DE32" w14:textId="77777777" w:rsidR="00A512AD" w:rsidRDefault="00A512AD" w:rsidP="00A512AD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6A9DE50" w14:textId="77777777" w:rsidR="00A512AD" w:rsidRDefault="00A512AD" w:rsidP="00A512AD"/>
    <w:p w14:paraId="3DC254BE" w14:textId="77777777" w:rsidR="00A512AD" w:rsidRDefault="00A512AD" w:rsidP="00A512AD"/>
    <w:p w14:paraId="6339C0E8" w14:textId="77777777" w:rsidR="00A512AD" w:rsidRDefault="00A512AD" w:rsidP="00A512AD"/>
    <w:p w14:paraId="39AA73DA" w14:textId="77777777" w:rsidR="00A512AD" w:rsidRDefault="00A512AD" w:rsidP="00A512AD"/>
    <w:p w14:paraId="5B2B376D" w14:textId="77777777" w:rsidR="00A512AD" w:rsidRDefault="00A512AD" w:rsidP="00A512AD"/>
    <w:p w14:paraId="23FA4A82" w14:textId="77777777" w:rsidR="00A512AD" w:rsidRDefault="00A512AD" w:rsidP="00A512AD"/>
    <w:p w14:paraId="54092502" w14:textId="77777777" w:rsidR="00A512AD" w:rsidRDefault="00A512AD" w:rsidP="00A512AD"/>
    <w:p w14:paraId="7DDD9803" w14:textId="77777777" w:rsidR="00A512AD" w:rsidRDefault="00A512AD" w:rsidP="00A512AD"/>
    <w:p w14:paraId="391DA693" w14:textId="77777777" w:rsidR="00A512AD" w:rsidRDefault="00A512AD" w:rsidP="00A512AD"/>
    <w:p w14:paraId="418C1611" w14:textId="77777777" w:rsidR="00A512AD" w:rsidRDefault="00A512AD" w:rsidP="00A512AD"/>
    <w:p w14:paraId="2AD86FEF" w14:textId="77777777" w:rsidR="00AE3C15" w:rsidRDefault="00AE3C15"/>
    <w:sectPr w:rsidR="00AE3C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4F78" w14:textId="77777777" w:rsidR="00974712" w:rsidRDefault="00974712" w:rsidP="00A512AD">
      <w:r>
        <w:separator/>
      </w:r>
    </w:p>
  </w:endnote>
  <w:endnote w:type="continuationSeparator" w:id="0">
    <w:p w14:paraId="76500AB8" w14:textId="77777777" w:rsidR="00974712" w:rsidRDefault="00974712" w:rsidP="00A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0AA" w14:textId="77777777" w:rsidR="00A512AD" w:rsidRDefault="00A512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D861A5" w14:textId="77777777" w:rsidR="00A512AD" w:rsidRDefault="00A512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2576" w14:textId="77777777" w:rsidR="00974712" w:rsidRDefault="00974712" w:rsidP="00A512AD">
      <w:r>
        <w:separator/>
      </w:r>
    </w:p>
  </w:footnote>
  <w:footnote w:type="continuationSeparator" w:id="0">
    <w:p w14:paraId="622C4966" w14:textId="77777777" w:rsidR="00974712" w:rsidRDefault="00974712" w:rsidP="00A512AD">
      <w:r>
        <w:continuationSeparator/>
      </w:r>
    </w:p>
  </w:footnote>
  <w:footnote w:id="1">
    <w:p w14:paraId="26C353AF" w14:textId="77777777" w:rsidR="00A512AD" w:rsidRDefault="00A512AD" w:rsidP="00A512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E6E2655" w14:textId="77777777" w:rsidR="00A512AD" w:rsidRDefault="00A512AD" w:rsidP="00A512AD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2C168D7" w14:textId="77777777" w:rsidR="00A512AD" w:rsidRDefault="00A512AD" w:rsidP="00A512AD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0DFD167" w14:textId="77777777" w:rsidR="00A512AD" w:rsidRDefault="00A512AD" w:rsidP="00A512AD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05713955" w14:textId="77777777" w:rsidR="00A512AD" w:rsidRDefault="00A512AD" w:rsidP="00A512AD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3B12E58" w14:textId="77777777" w:rsidR="00A512AD" w:rsidRDefault="00A512AD" w:rsidP="00A512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637" w14:textId="77777777" w:rsidR="00A512AD" w:rsidRDefault="00A512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65B334" w14:textId="77777777" w:rsidR="00A512AD" w:rsidRDefault="00A512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F45" w14:textId="77777777" w:rsidR="00A512AD" w:rsidRDefault="00A512A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0"/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AD"/>
    <w:rsid w:val="00170D26"/>
    <w:rsid w:val="005748C2"/>
    <w:rsid w:val="008C5483"/>
    <w:rsid w:val="00974712"/>
    <w:rsid w:val="00A512AD"/>
    <w:rsid w:val="00A75A15"/>
    <w:rsid w:val="00AE3C15"/>
    <w:rsid w:val="00B262DC"/>
    <w:rsid w:val="00B646D7"/>
    <w:rsid w:val="00D04F80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FF20B"/>
  <w15:chartTrackingRefBased/>
  <w15:docId w15:val="{DF5A2ED3-A98D-485E-BE58-A0A45CB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2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2A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2A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2A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512A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12A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A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512A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51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A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A512A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512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2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12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2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2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512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A512AD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rsid w:val="00A512A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12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12AD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A512A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A512A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A512A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A51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A512A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A51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A512AD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51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512A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512A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512AD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A512AD"/>
    <w:rPr>
      <w:rFonts w:ascii="Times New Roman" w:hAnsi="Times New Roman" w:cs="Times New Roman" w:hint="default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semiHidden/>
    <w:rsid w:val="00A512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51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51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postepowania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epowania@kmpt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6034</Words>
  <Characters>36206</Characters>
  <Application>Microsoft Office Word</Application>
  <DocSecurity>4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2</cp:revision>
  <cp:lastPrinted>2021-12-22T07:49:00Z</cp:lastPrinted>
  <dcterms:created xsi:type="dcterms:W3CDTF">2021-12-22T08:00:00Z</dcterms:created>
  <dcterms:modified xsi:type="dcterms:W3CDTF">2021-12-22T08:00:00Z</dcterms:modified>
</cp:coreProperties>
</file>