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C7" w:rsidRPr="0011536D" w:rsidRDefault="00F92CC7" w:rsidP="00F92CC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45485A5D" wp14:editId="03BF7509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62F9862D" wp14:editId="199D5720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F92CC7" w:rsidRPr="006A74E8" w:rsidRDefault="00F92CC7" w:rsidP="00F92CC7">
      <w:pPr>
        <w:pStyle w:val="Tytu"/>
        <w:rPr>
          <w:rFonts w:ascii="Arial" w:hAnsi="Arial" w:cs="Arial"/>
          <w:sz w:val="28"/>
          <w:szCs w:val="28"/>
        </w:rPr>
      </w:pPr>
    </w:p>
    <w:p w:rsidR="00F92CC7" w:rsidRPr="006A74E8" w:rsidRDefault="00F92CC7" w:rsidP="00F92CC7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92CC7" w:rsidRPr="006A74E8" w:rsidRDefault="00F92CC7" w:rsidP="00F92C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92CC7" w:rsidRPr="006A74E8" w:rsidRDefault="00F92CC7" w:rsidP="00F92CC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F92CC7" w:rsidRPr="006A74E8" w:rsidRDefault="00F92CC7" w:rsidP="00F92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23/Z/18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 w:rsidR="008B6DE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.09.2018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F92CC7" w:rsidRPr="006A74E8" w:rsidRDefault="00F92CC7" w:rsidP="00F92CC7">
      <w:pPr>
        <w:jc w:val="both"/>
        <w:rPr>
          <w:rFonts w:ascii="Arial" w:hAnsi="Arial" w:cs="Arial"/>
          <w:sz w:val="32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32"/>
        </w:rPr>
      </w:pPr>
    </w:p>
    <w:p w:rsidR="00F92CC7" w:rsidRPr="006A74E8" w:rsidRDefault="00F92CC7" w:rsidP="00F92CC7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F92CC7" w:rsidRPr="006A74E8" w:rsidRDefault="00F92CC7" w:rsidP="00F92CC7">
      <w:pPr>
        <w:jc w:val="center"/>
        <w:rPr>
          <w:rFonts w:ascii="Arial" w:hAnsi="Arial" w:cs="Arial"/>
          <w:sz w:val="28"/>
        </w:rPr>
      </w:pPr>
    </w:p>
    <w:p w:rsidR="00F92CC7" w:rsidRPr="006A74E8" w:rsidRDefault="00F92CC7" w:rsidP="00F92CC7">
      <w:pPr>
        <w:jc w:val="center"/>
        <w:rPr>
          <w:rFonts w:ascii="Arial" w:hAnsi="Arial" w:cs="Arial"/>
          <w:sz w:val="28"/>
        </w:rPr>
      </w:pPr>
    </w:p>
    <w:p w:rsidR="00F92CC7" w:rsidRPr="00236F72" w:rsidRDefault="00F92CC7" w:rsidP="00F92CC7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F92CC7" w:rsidRPr="00590349" w:rsidRDefault="00F92CC7" w:rsidP="00F92CC7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tlenu medycznego wraz z dzierżawą butli</w:t>
      </w:r>
      <w:r w:rsidRPr="00590349">
        <w:rPr>
          <w:rFonts w:ascii="Arial" w:hAnsi="Arial" w:cs="Arial"/>
          <w:sz w:val="26"/>
          <w:szCs w:val="26"/>
        </w:rPr>
        <w:t>”</w:t>
      </w:r>
    </w:p>
    <w:p w:rsidR="00F92CC7" w:rsidRPr="00236F72" w:rsidRDefault="00F92CC7" w:rsidP="00F92CC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F92CC7" w:rsidRPr="00236F72" w:rsidRDefault="00F92CC7" w:rsidP="00F92CC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F92CC7" w:rsidRPr="00236F72" w:rsidRDefault="00F92CC7" w:rsidP="00F92CC7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F92CC7" w:rsidRPr="00236F72" w:rsidRDefault="00F92CC7" w:rsidP="00F92CC7">
      <w:pPr>
        <w:jc w:val="center"/>
        <w:rPr>
          <w:rFonts w:ascii="Arial" w:hAnsi="Arial" w:cs="Arial"/>
          <w:sz w:val="26"/>
          <w:szCs w:val="26"/>
        </w:rPr>
      </w:pPr>
    </w:p>
    <w:p w:rsidR="00F92CC7" w:rsidRPr="00236F72" w:rsidRDefault="00F92CC7" w:rsidP="00F92CC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92CC7" w:rsidRPr="006A74E8" w:rsidRDefault="00F92CC7" w:rsidP="00F92CC7">
      <w:pPr>
        <w:jc w:val="both"/>
        <w:rPr>
          <w:rFonts w:ascii="Arial" w:hAnsi="Arial" w:cs="Arial"/>
          <w:sz w:val="40"/>
        </w:rPr>
      </w:pPr>
    </w:p>
    <w:p w:rsidR="00F92CC7" w:rsidRPr="00236F72" w:rsidRDefault="00F92CC7" w:rsidP="00F92CC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F92CC7" w:rsidRPr="00236F72" w:rsidRDefault="00F92CC7" w:rsidP="00F92CC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F92CC7" w:rsidRPr="006A74E8" w:rsidRDefault="00F92CC7" w:rsidP="00F92CC7">
      <w:pPr>
        <w:jc w:val="both"/>
        <w:rPr>
          <w:rFonts w:ascii="Arial" w:hAnsi="Arial" w:cs="Arial"/>
          <w:b/>
          <w:sz w:val="28"/>
        </w:rPr>
      </w:pPr>
    </w:p>
    <w:p w:rsidR="00F92CC7" w:rsidRPr="006A74E8" w:rsidRDefault="00F92CC7" w:rsidP="00F92CC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F92CC7" w:rsidRPr="006A74E8" w:rsidRDefault="00F92CC7" w:rsidP="00F92CC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F92CC7" w:rsidRPr="006A74E8" w:rsidRDefault="00F92CC7" w:rsidP="00F92CC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F92CC7" w:rsidRPr="006A74E8" w:rsidRDefault="00F92CC7" w:rsidP="00F92CC7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F92CC7" w:rsidRPr="00F64E39" w:rsidRDefault="00F92CC7" w:rsidP="00F92CC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F92CC7" w:rsidRPr="006A74E8" w:rsidRDefault="00F92CC7" w:rsidP="00F92CC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F92CC7" w:rsidRPr="006A74E8" w:rsidRDefault="00F92CC7" w:rsidP="00F92CC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92CC7" w:rsidRPr="00590349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tlenu medycznego wraz z dzierżawą butli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:rsidR="00F92CC7" w:rsidRPr="00B541AE" w:rsidRDefault="00F92CC7" w:rsidP="00F92CC7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tlen medyczny</w:t>
      </w:r>
      <w:r w:rsidRPr="00B541AE">
        <w:rPr>
          <w:rFonts w:ascii="Arial" w:hAnsi="Arial" w:cs="Arial"/>
        </w:rPr>
        <w:t xml:space="preserve"> 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F92CC7" w:rsidRDefault="00F92CC7" w:rsidP="00F92CC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8B6DE9" w:rsidRPr="008B6DE9" w:rsidRDefault="008B6DE9" w:rsidP="008B6DE9">
      <w:pPr>
        <w:pStyle w:val="Default"/>
        <w:ind w:left="720" w:hanging="153"/>
        <w:jc w:val="both"/>
        <w:rPr>
          <w:rFonts w:ascii="Arial" w:hAnsi="Arial" w:cs="Arial"/>
        </w:rPr>
      </w:pPr>
      <w:r w:rsidRPr="008B6DE9">
        <w:rPr>
          <w:rFonts w:ascii="Arial" w:hAnsi="Arial" w:cs="Arial"/>
        </w:rPr>
        <w:t>33600000-6 Produkty farmaceutyczne</w:t>
      </w:r>
    </w:p>
    <w:p w:rsidR="00F92CC7" w:rsidRPr="009F63A8" w:rsidRDefault="00F92CC7" w:rsidP="00F92CC7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F92CC7" w:rsidRPr="006A74E8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F92CC7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F92CC7" w:rsidRPr="00E36BB3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92CC7" w:rsidRPr="00C8080B" w:rsidRDefault="00F92CC7" w:rsidP="00F92CC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F92CC7" w:rsidRDefault="00F92CC7" w:rsidP="00F92CC7">
      <w:pPr>
        <w:pStyle w:val="Default"/>
        <w:jc w:val="both"/>
        <w:rPr>
          <w:rFonts w:ascii="Arial" w:hAnsi="Arial" w:cs="Arial"/>
          <w:color w:val="auto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92CC7" w:rsidRPr="006A74E8" w:rsidRDefault="00F92CC7" w:rsidP="00F92CC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92CC7" w:rsidRPr="006A74E8" w:rsidRDefault="00F92CC7" w:rsidP="00F92CC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92CC7" w:rsidRPr="006A74E8" w:rsidRDefault="00F92CC7" w:rsidP="00F92CC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92CC7" w:rsidRPr="006A74E8" w:rsidRDefault="00F92CC7" w:rsidP="00F92CC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92CC7" w:rsidRPr="006A74E8" w:rsidRDefault="00F92CC7" w:rsidP="00F92CC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92CC7" w:rsidRPr="006A74E8" w:rsidRDefault="00F92CC7" w:rsidP="00F92CC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92CC7" w:rsidRPr="006A74E8" w:rsidRDefault="00F92CC7" w:rsidP="00F92CC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92CC7" w:rsidRPr="006A74E8" w:rsidRDefault="00F92CC7" w:rsidP="00F92CC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92CC7" w:rsidRPr="006A74E8" w:rsidRDefault="00F92CC7" w:rsidP="00F92CC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F92CC7" w:rsidRPr="006A74E8" w:rsidRDefault="00F92CC7" w:rsidP="00F92CC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  <w:r w:rsidRPr="006A74E8">
        <w:rPr>
          <w:rFonts w:ascii="Arial" w:hAnsi="Arial" w:cs="Arial"/>
        </w:rPr>
        <w:t xml:space="preserve"> </w:t>
      </w:r>
    </w:p>
    <w:p w:rsidR="00F92CC7" w:rsidRPr="006A74E8" w:rsidRDefault="00F92CC7" w:rsidP="00F92CC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F92CC7" w:rsidRPr="006A74E8" w:rsidRDefault="00F92CC7" w:rsidP="00F92CC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F92CC7" w:rsidRPr="006A74E8" w:rsidRDefault="00F92CC7" w:rsidP="00F92CC7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F92CC7" w:rsidRPr="00C8080B" w:rsidRDefault="00F92CC7" w:rsidP="00F92CC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F92CC7" w:rsidRPr="00A73CAF" w:rsidRDefault="00F92CC7" w:rsidP="00F92CC7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6"/>
          <w:szCs w:val="26"/>
        </w:rPr>
        <w:t>Dostawę tlenu medycznego wraz z dzierżawą butli</w:t>
      </w:r>
      <w:r w:rsidRPr="00A73C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23/Z/18</w:t>
      </w:r>
      <w:r w:rsidRPr="00A73CAF">
        <w:rPr>
          <w:rFonts w:ascii="Arial" w:hAnsi="Arial" w:cs="Arial"/>
          <w:sz w:val="24"/>
          <w:szCs w:val="24"/>
        </w:rPr>
        <w:t>)”</w:t>
      </w:r>
    </w:p>
    <w:p w:rsidR="00F92CC7" w:rsidRPr="00C8080B" w:rsidRDefault="00F92CC7" w:rsidP="00F92CC7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F92CC7" w:rsidRDefault="00F92CC7" w:rsidP="00F92CC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F92CC7" w:rsidRPr="00E36BB3" w:rsidRDefault="00F92CC7" w:rsidP="00F92CC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92CC7" w:rsidRPr="00C8080B" w:rsidRDefault="00F92CC7" w:rsidP="00F92CC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92CC7" w:rsidRPr="00077262" w:rsidRDefault="00F92CC7" w:rsidP="00F92CC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F92CC7" w:rsidRPr="006A74E8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92CC7" w:rsidRPr="006A74E8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92CC7" w:rsidRPr="006A74E8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92CC7" w:rsidRPr="006A74E8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92CC7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F92CC7" w:rsidRPr="00877773" w:rsidRDefault="00F92CC7" w:rsidP="00F92CC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92CC7" w:rsidRPr="00877773" w:rsidRDefault="00F92CC7" w:rsidP="00F92CC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877773">
        <w:rPr>
          <w:rFonts w:ascii="Arial" w:hAnsi="Arial" w:cs="Arial"/>
        </w:rPr>
        <w:t>t.j</w:t>
      </w:r>
      <w:proofErr w:type="spellEnd"/>
      <w:r w:rsidRPr="00877773">
        <w:rPr>
          <w:rFonts w:ascii="Arial" w:hAnsi="Arial" w:cs="Arial"/>
        </w:rPr>
        <w:t xml:space="preserve">. Dz. U. z 2013 r. poz. 330,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zm.);</w:t>
      </w:r>
    </w:p>
    <w:p w:rsidR="00F92CC7" w:rsidRPr="00877773" w:rsidRDefault="00F92CC7" w:rsidP="00F92CC7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lastRenderedPageBreak/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:rsidR="00F92CC7" w:rsidRPr="00877773" w:rsidRDefault="00F92CC7" w:rsidP="00F92CC7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877773">
        <w:rPr>
          <w:rFonts w:ascii="Arial" w:hAnsi="Arial" w:cs="Arial"/>
        </w:rPr>
        <w:t>wyłączeń</w:t>
      </w:r>
      <w:proofErr w:type="spellEnd"/>
      <w:r w:rsidRPr="00877773">
        <w:rPr>
          <w:rFonts w:ascii="Arial" w:hAnsi="Arial" w:cs="Arial"/>
        </w:rPr>
        <w:t xml:space="preserve"> blokowych);</w:t>
      </w:r>
    </w:p>
    <w:p w:rsidR="00F92CC7" w:rsidRPr="00877773" w:rsidRDefault="00F92CC7" w:rsidP="00F92CC7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877773">
        <w:rPr>
          <w:rFonts w:ascii="Arial" w:hAnsi="Arial" w:cs="Arial"/>
        </w:rPr>
        <w:t>późn</w:t>
      </w:r>
      <w:proofErr w:type="spellEnd"/>
      <w:r w:rsidRPr="00877773">
        <w:rPr>
          <w:rFonts w:ascii="Arial" w:hAnsi="Arial" w:cs="Arial"/>
        </w:rPr>
        <w:t>. zm.).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F92CC7" w:rsidRPr="006A74E8" w:rsidRDefault="00F92CC7" w:rsidP="00F92CC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92CC7" w:rsidRPr="006A74E8" w:rsidRDefault="00F92CC7" w:rsidP="00F92CC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92CC7" w:rsidRPr="006A74E8" w:rsidRDefault="00F92CC7" w:rsidP="00F92CC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92CC7" w:rsidRPr="006A74E8" w:rsidRDefault="00F92CC7" w:rsidP="00F92CC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92CC7" w:rsidRPr="006A74E8" w:rsidRDefault="00F92CC7" w:rsidP="00F92CC7">
      <w:pPr>
        <w:jc w:val="both"/>
        <w:rPr>
          <w:rFonts w:ascii="Arial" w:hAnsi="Arial" w:cs="Arial"/>
          <w:b/>
          <w:sz w:val="24"/>
          <w:szCs w:val="24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92CC7" w:rsidRPr="006A74E8" w:rsidRDefault="00F92CC7" w:rsidP="00F92CC7">
      <w:pPr>
        <w:jc w:val="both"/>
        <w:rPr>
          <w:rFonts w:ascii="Arial" w:hAnsi="Arial" w:cs="Arial"/>
          <w:b/>
          <w:sz w:val="24"/>
          <w:szCs w:val="24"/>
        </w:rPr>
      </w:pPr>
    </w:p>
    <w:p w:rsidR="00F92CC7" w:rsidRPr="006A74E8" w:rsidRDefault="00F92CC7" w:rsidP="00F92CC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92CC7" w:rsidRPr="006A74E8" w:rsidRDefault="00F92CC7" w:rsidP="00F92CC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92CC7" w:rsidRPr="006A74E8" w:rsidRDefault="00F92CC7" w:rsidP="00F92CC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92CC7" w:rsidRPr="006A74E8" w:rsidRDefault="00F92CC7" w:rsidP="00F92CC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92CC7" w:rsidRPr="006A74E8" w:rsidRDefault="00F92CC7" w:rsidP="00F92CC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lastRenderedPageBreak/>
        <w:t>V.    WYMAGANIA ZAMAWIAJĄCEGO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542930" w:rsidRPr="00C32228" w:rsidRDefault="00542930" w:rsidP="00542930">
      <w:pPr>
        <w:pStyle w:val="Bezodstpw"/>
        <w:numPr>
          <w:ilvl w:val="0"/>
          <w:numId w:val="21"/>
        </w:numPr>
        <w:ind w:firstLine="66"/>
        <w:jc w:val="both"/>
        <w:rPr>
          <w:rFonts w:ascii="Arial" w:hAnsi="Arial" w:cs="Arial"/>
          <w:sz w:val="24"/>
          <w:szCs w:val="24"/>
        </w:rPr>
      </w:pPr>
      <w:r w:rsidRPr="00C32228">
        <w:rPr>
          <w:rFonts w:ascii="Arial" w:hAnsi="Arial" w:cs="Arial"/>
          <w:sz w:val="24"/>
          <w:szCs w:val="24"/>
        </w:rPr>
        <w:t>Posiadają zezwolenie na prowadzenie hurtowni farmaceutycznej;</w:t>
      </w:r>
    </w:p>
    <w:p w:rsidR="00F92CC7" w:rsidRPr="006A74E8" w:rsidRDefault="00F92CC7" w:rsidP="00F92CC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92CC7" w:rsidRPr="006A74E8" w:rsidRDefault="00F92CC7" w:rsidP="00F92CC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92CC7" w:rsidRDefault="00F92CC7" w:rsidP="00F92CC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F92CC7" w:rsidRPr="006A74E8" w:rsidRDefault="00F92CC7" w:rsidP="00F92CC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 w:rsidR="008B6DE9">
        <w:rPr>
          <w:rFonts w:ascii="Arial" w:hAnsi="Arial" w:cs="Arial"/>
          <w:sz w:val="24"/>
          <w:szCs w:val="24"/>
        </w:rPr>
        <w:t xml:space="preserve"> – 16.6)</w:t>
      </w:r>
      <w:r w:rsidRPr="006A74E8">
        <w:rPr>
          <w:rFonts w:ascii="Arial" w:hAnsi="Arial" w:cs="Arial"/>
          <w:sz w:val="24"/>
          <w:szCs w:val="24"/>
        </w:rPr>
        <w:t xml:space="preserve">. </w:t>
      </w:r>
    </w:p>
    <w:p w:rsidR="00F92CC7" w:rsidRPr="006A74E8" w:rsidRDefault="00F92CC7" w:rsidP="00F92CC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92CC7" w:rsidRPr="006A74E8" w:rsidRDefault="00F92CC7" w:rsidP="00F92CC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19698C">
        <w:rPr>
          <w:rFonts w:ascii="Arial" w:hAnsi="Arial" w:cs="Arial"/>
        </w:rPr>
        <w:t>4</w:t>
      </w:r>
      <w:r w:rsidRPr="006A74E8">
        <w:rPr>
          <w:rFonts w:ascii="Arial" w:hAnsi="Arial" w:cs="Arial"/>
        </w:rPr>
        <w:t xml:space="preserve">) Wykonawcy muszą spełnić wspólnie. </w:t>
      </w:r>
    </w:p>
    <w:p w:rsidR="00F92CC7" w:rsidRPr="006A74E8" w:rsidRDefault="00F92CC7" w:rsidP="00F92CC7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F92CC7" w:rsidRPr="006A74E8" w:rsidRDefault="00F92CC7" w:rsidP="00F92CC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42930" w:rsidRDefault="00542930" w:rsidP="00542930">
      <w:pPr>
        <w:pStyle w:val="Default"/>
        <w:numPr>
          <w:ilvl w:val="0"/>
          <w:numId w:val="9"/>
        </w:numPr>
        <w:tabs>
          <w:tab w:val="clear" w:pos="360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Zezwolenie na prowadzenie hurtowni farmaceutycznej;</w:t>
      </w:r>
    </w:p>
    <w:p w:rsidR="00542930" w:rsidRDefault="00F92CC7" w:rsidP="00542930">
      <w:pPr>
        <w:pStyle w:val="Default"/>
        <w:numPr>
          <w:ilvl w:val="0"/>
          <w:numId w:val="9"/>
        </w:numPr>
        <w:tabs>
          <w:tab w:val="clear" w:pos="360"/>
          <w:tab w:val="num" w:pos="709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 w:rsidRPr="00542930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542930">
        <w:rPr>
          <w:rFonts w:ascii="Arial" w:hAnsi="Arial" w:cs="Arial"/>
          <w:bCs/>
          <w:color w:val="auto"/>
        </w:rPr>
        <w:t>Formularz oferty</w:t>
      </w:r>
      <w:r w:rsidRPr="00542930">
        <w:rPr>
          <w:rFonts w:ascii="Arial" w:hAnsi="Arial" w:cs="Arial"/>
          <w:b/>
          <w:bCs/>
          <w:color w:val="auto"/>
        </w:rPr>
        <w:t xml:space="preserve"> </w:t>
      </w:r>
      <w:r w:rsidRPr="00542930">
        <w:rPr>
          <w:rFonts w:ascii="Arial" w:hAnsi="Arial" w:cs="Arial"/>
          <w:color w:val="auto"/>
        </w:rPr>
        <w:t xml:space="preserve">stanowiący załącznik nr 1, </w:t>
      </w:r>
    </w:p>
    <w:p w:rsidR="00542930" w:rsidRPr="00542930" w:rsidRDefault="00F92CC7" w:rsidP="00542930">
      <w:pPr>
        <w:pStyle w:val="Default"/>
        <w:numPr>
          <w:ilvl w:val="0"/>
          <w:numId w:val="9"/>
        </w:numPr>
        <w:tabs>
          <w:tab w:val="clear" w:pos="360"/>
          <w:tab w:val="num" w:pos="709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 w:rsidRPr="00542930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542930" w:rsidRPr="00542930" w:rsidRDefault="00F92CC7" w:rsidP="00542930">
      <w:pPr>
        <w:pStyle w:val="Default"/>
        <w:numPr>
          <w:ilvl w:val="0"/>
          <w:numId w:val="9"/>
        </w:numPr>
        <w:tabs>
          <w:tab w:val="clear" w:pos="360"/>
          <w:tab w:val="num" w:pos="709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 w:rsidRPr="00542930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542930">
        <w:rPr>
          <w:rFonts w:ascii="Arial" w:hAnsi="Arial" w:cs="Arial"/>
        </w:rPr>
        <w:t xml:space="preserve">; </w:t>
      </w:r>
      <w:bookmarkEnd w:id="0"/>
      <w:bookmarkEnd w:id="1"/>
    </w:p>
    <w:p w:rsidR="00542930" w:rsidRPr="00542930" w:rsidRDefault="00F92CC7" w:rsidP="00542930">
      <w:pPr>
        <w:pStyle w:val="Default"/>
        <w:numPr>
          <w:ilvl w:val="0"/>
          <w:numId w:val="9"/>
        </w:numPr>
        <w:tabs>
          <w:tab w:val="clear" w:pos="360"/>
          <w:tab w:val="num" w:pos="709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 w:rsidRPr="00542930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542930" w:rsidRPr="00542930" w:rsidRDefault="00542930" w:rsidP="00542930">
      <w:pPr>
        <w:pStyle w:val="Default"/>
        <w:numPr>
          <w:ilvl w:val="0"/>
          <w:numId w:val="9"/>
        </w:numPr>
        <w:tabs>
          <w:tab w:val="clear" w:pos="360"/>
          <w:tab w:val="num" w:pos="709"/>
          <w:tab w:val="num" w:pos="993"/>
        </w:tabs>
        <w:ind w:left="709" w:hanging="283"/>
        <w:jc w:val="both"/>
        <w:rPr>
          <w:rFonts w:ascii="Arial" w:hAnsi="Arial" w:cs="Arial"/>
          <w:color w:val="auto"/>
        </w:rPr>
      </w:pPr>
      <w:r w:rsidRPr="00542930">
        <w:rPr>
          <w:rFonts w:ascii="Arial" w:hAnsi="Arial" w:cs="Arial"/>
          <w:sz w:val="23"/>
          <w:szCs w:val="23"/>
        </w:rPr>
        <w:t xml:space="preserve">Aktualna Karta charakterystyki </w:t>
      </w:r>
      <w:r w:rsidRPr="00542930">
        <w:rPr>
          <w:rFonts w:ascii="Arial" w:hAnsi="Arial" w:cs="Arial"/>
        </w:rPr>
        <w:t>oferowanego tlenu medycznego.</w:t>
      </w:r>
    </w:p>
    <w:p w:rsidR="00F92CC7" w:rsidRPr="006A74E8" w:rsidRDefault="00F92CC7" w:rsidP="00F92CC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</w:t>
      </w:r>
      <w:r w:rsidRPr="006A74E8">
        <w:rPr>
          <w:rFonts w:ascii="Arial" w:eastAsia="Calibri" w:hAnsi="Arial" w:cs="Arial"/>
          <w:lang w:eastAsia="en-US"/>
        </w:rPr>
        <w:t>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92CC7" w:rsidRPr="006A74E8" w:rsidRDefault="00F92CC7" w:rsidP="00F92CC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F92CC7" w:rsidRPr="006A74E8" w:rsidRDefault="00F92CC7" w:rsidP="00F92CC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92CC7" w:rsidRPr="006A74E8" w:rsidRDefault="00F92CC7" w:rsidP="00F92CC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F92CC7" w:rsidRPr="006A74E8" w:rsidRDefault="00F92CC7" w:rsidP="00F92CC7">
      <w:pPr>
        <w:pStyle w:val="Akapitzlist"/>
        <w:ind w:left="426"/>
        <w:jc w:val="both"/>
        <w:rPr>
          <w:rFonts w:ascii="Arial" w:hAnsi="Arial" w:cs="Arial"/>
        </w:rPr>
      </w:pPr>
    </w:p>
    <w:p w:rsidR="00F92CC7" w:rsidRPr="006A74E8" w:rsidRDefault="00F92CC7" w:rsidP="00F92CC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F92CC7" w:rsidRPr="006A74E8" w:rsidRDefault="00F92CC7" w:rsidP="00F92CC7">
      <w:pPr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92CC7" w:rsidRPr="006A74E8" w:rsidRDefault="00F92CC7" w:rsidP="00F92CC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F92CC7" w:rsidRDefault="00F92CC7" w:rsidP="00F92CC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92CC7" w:rsidRPr="006A74E8" w:rsidRDefault="00F92CC7" w:rsidP="00F92C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92CC7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8B7C36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92CC7" w:rsidRPr="006A74E8" w:rsidRDefault="00F92CC7" w:rsidP="00F92CC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6DE9">
        <w:rPr>
          <w:rFonts w:ascii="Arial" w:hAnsi="Arial" w:cs="Arial"/>
          <w:b/>
          <w:sz w:val="24"/>
          <w:szCs w:val="24"/>
        </w:rPr>
        <w:t>19.09.2018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92CC7" w:rsidRPr="006A74E8" w:rsidRDefault="00F92CC7" w:rsidP="00F92CC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92CC7" w:rsidRPr="006A74E8" w:rsidRDefault="00F92CC7" w:rsidP="00F92CC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F92CC7" w:rsidRPr="006A74E8" w:rsidRDefault="00F92CC7" w:rsidP="00F92CC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92CC7" w:rsidRPr="006A74E8" w:rsidRDefault="00F92CC7" w:rsidP="00F92CC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92CC7" w:rsidRPr="006A74E8" w:rsidRDefault="00F92CC7" w:rsidP="00F92CC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89059C" w:rsidRDefault="00F92CC7" w:rsidP="00F92CC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przewiduje porozumiewanie się z wykonawcami w formie: faksem, </w:t>
      </w:r>
    </w:p>
    <w:p w:rsidR="00F92CC7" w:rsidRPr="006A74E8" w:rsidRDefault="00F92CC7" w:rsidP="00F92CC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mailem, pisemnie.</w:t>
      </w:r>
    </w:p>
    <w:p w:rsidR="00F92CC7" w:rsidRDefault="00F92CC7" w:rsidP="00F92CC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9059C" w:rsidRPr="006A74E8" w:rsidRDefault="0089059C" w:rsidP="00F92CC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XI. TERMIN ZWIĄZANIA OFERTĄ</w:t>
      </w:r>
    </w:p>
    <w:p w:rsidR="00F92CC7" w:rsidRPr="006A74E8" w:rsidRDefault="00F92CC7" w:rsidP="00F92CC7">
      <w:pPr>
        <w:jc w:val="both"/>
        <w:rPr>
          <w:rFonts w:ascii="Arial" w:hAnsi="Arial" w:cs="Arial"/>
          <w:b/>
          <w:sz w:val="24"/>
          <w:szCs w:val="24"/>
        </w:rPr>
      </w:pPr>
    </w:p>
    <w:p w:rsidR="00F92CC7" w:rsidRPr="006A74E8" w:rsidRDefault="00F92CC7" w:rsidP="00F92CC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F92CC7" w:rsidRPr="006A74E8" w:rsidRDefault="00F92CC7" w:rsidP="00F92CC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92CC7" w:rsidRPr="006A74E8" w:rsidRDefault="00F92CC7" w:rsidP="00F92CC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F92CC7" w:rsidRDefault="00F92CC7" w:rsidP="00F92CC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92CC7" w:rsidRPr="006A74E8" w:rsidRDefault="00F92CC7" w:rsidP="00F92CC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8B6DE9">
        <w:rPr>
          <w:rFonts w:cs="Arial"/>
          <w:sz w:val="24"/>
          <w:szCs w:val="24"/>
        </w:rPr>
        <w:t>19.09.2018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92CC7" w:rsidRPr="006A74E8" w:rsidRDefault="00F92CC7" w:rsidP="00F92C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92CC7" w:rsidRPr="006A74E8" w:rsidRDefault="00F92CC7" w:rsidP="00F92CC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92CC7" w:rsidRPr="006A74E8" w:rsidRDefault="00F92CC7" w:rsidP="00F92CC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92CC7" w:rsidRPr="006A74E8" w:rsidRDefault="00F92CC7" w:rsidP="00F92CC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F92CC7" w:rsidRPr="006A74E8" w:rsidRDefault="00F92CC7" w:rsidP="00F92CC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92CC7" w:rsidRPr="006A74E8" w:rsidRDefault="00F92CC7" w:rsidP="00F92CC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92CC7" w:rsidRPr="006A74E8" w:rsidRDefault="00F92CC7" w:rsidP="00F92CC7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92CC7" w:rsidRPr="006A74E8" w:rsidRDefault="00F92CC7" w:rsidP="00F92CC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F92CC7" w:rsidRPr="006A74E8" w:rsidRDefault="00F92CC7" w:rsidP="00F92CC7">
      <w:pPr>
        <w:rPr>
          <w:rFonts w:ascii="Arial" w:hAnsi="Arial" w:cs="Arial"/>
        </w:rPr>
      </w:pPr>
    </w:p>
    <w:p w:rsidR="00F92CC7" w:rsidRPr="006A74E8" w:rsidRDefault="00F92CC7" w:rsidP="00F92CC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F92CC7" w:rsidRPr="006A74E8" w:rsidRDefault="00F92CC7" w:rsidP="00F92CC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92CC7" w:rsidRPr="006A74E8" w:rsidRDefault="00F92CC7" w:rsidP="00F92CC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F92CC7" w:rsidRPr="006A74E8" w:rsidRDefault="00F92CC7" w:rsidP="00F92CC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92CC7" w:rsidRPr="006A74E8" w:rsidRDefault="00F92CC7" w:rsidP="00F92CC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92CC7" w:rsidRPr="006A74E8" w:rsidRDefault="00F92CC7" w:rsidP="00F92CC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F92CC7" w:rsidRPr="006A74E8" w:rsidRDefault="00F92CC7" w:rsidP="00F92CC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92CC7" w:rsidRPr="006A74E8" w:rsidRDefault="00F92CC7" w:rsidP="00F92CC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92CC7" w:rsidRPr="006A74E8" w:rsidRDefault="00F92CC7" w:rsidP="00F92CC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92CC7" w:rsidRPr="006A74E8" w:rsidRDefault="00F92CC7" w:rsidP="00F92CC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</w:rPr>
      </w:pP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</w:rPr>
      </w:pPr>
    </w:p>
    <w:p w:rsidR="00F92CC7" w:rsidRPr="006A74E8" w:rsidRDefault="00F92CC7" w:rsidP="00F92CC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92CC7" w:rsidRPr="006A74E8" w:rsidRDefault="00F92CC7" w:rsidP="00F92CC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F92CC7" w:rsidRDefault="00F92CC7" w:rsidP="00F92CC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F92CC7" w:rsidRPr="006A74E8" w:rsidRDefault="00F92CC7" w:rsidP="00F92CC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jc w:val="center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F92CC7" w:rsidRPr="006A74E8" w:rsidRDefault="00F92CC7" w:rsidP="00F92CC7">
      <w:pPr>
        <w:jc w:val="center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b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9059C" w:rsidRDefault="0089059C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36D8E" w:rsidRDefault="00136D8E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F92CC7" w:rsidRPr="006A74E8" w:rsidRDefault="00F92CC7" w:rsidP="00F92CC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92CC7" w:rsidRPr="006A74E8" w:rsidRDefault="00F92CC7" w:rsidP="00F92CC7">
      <w:pPr>
        <w:jc w:val="both"/>
        <w:rPr>
          <w:rFonts w:ascii="Arial" w:hAnsi="Arial" w:cs="Arial"/>
          <w:sz w:val="28"/>
          <w:szCs w:val="28"/>
        </w:rPr>
      </w:pPr>
    </w:p>
    <w:p w:rsidR="00F92CC7" w:rsidRPr="006A74E8" w:rsidRDefault="00F92CC7" w:rsidP="00F92CC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F92CC7" w:rsidRPr="006A74E8" w:rsidRDefault="00F92CC7" w:rsidP="00F92CC7">
      <w:pPr>
        <w:jc w:val="both"/>
        <w:rPr>
          <w:rFonts w:ascii="Arial" w:hAnsi="Arial" w:cs="Arial"/>
          <w:b/>
          <w:sz w:val="28"/>
          <w:szCs w:val="28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F92CC7" w:rsidRPr="008B7C36" w:rsidRDefault="00F92CC7" w:rsidP="00F92CC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tlenu medycznego wraz z dzierżawą butli </w:t>
      </w:r>
      <w:r w:rsidRPr="001372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23/Z/18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F92CC7" w:rsidRPr="006A74E8" w:rsidRDefault="00F92CC7" w:rsidP="00F92CC7">
      <w:pPr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92CC7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92CC7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92CC7" w:rsidRPr="006A74E8" w:rsidRDefault="00F92CC7" w:rsidP="00F92CC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92CC7" w:rsidRPr="006A74E8" w:rsidRDefault="00F92CC7" w:rsidP="00F92CC7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92CC7" w:rsidRPr="006A74E8" w:rsidRDefault="00F92CC7" w:rsidP="00F92CC7">
      <w:pPr>
        <w:jc w:val="both"/>
        <w:rPr>
          <w:rFonts w:ascii="Arial" w:hAnsi="Arial" w:cs="Arial"/>
          <w:sz w:val="28"/>
          <w:szCs w:val="28"/>
        </w:rPr>
      </w:pP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92CC7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B005D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terenie kraju </w:t>
      </w:r>
      <w:r w:rsidR="00CB005D" w:rsidRPr="00CB005D">
        <w:rPr>
          <w:rFonts w:ascii="Arial" w:hAnsi="Arial" w:cs="Arial"/>
          <w:sz w:val="24"/>
          <w:szCs w:val="24"/>
        </w:rPr>
        <w:t xml:space="preserve">(Wpis do rejestru produktów leczniczych dopuszczonych do obrotu na terytorium Rzeczpospolitej Polskiej lub Pozwolenie na dopuszczenie do obrotu na terytorium Rzeczpospolitej Polskiej, wydane przez Urząd Rejestracji Produktów Leczniczych, Wyrobów Medycznych i Produktów Biobójczych) </w:t>
      </w:r>
      <w:r w:rsidRPr="00CB005D">
        <w:rPr>
          <w:rFonts w:ascii="Arial" w:hAnsi="Arial" w:cs="Arial"/>
          <w:sz w:val="24"/>
          <w:szCs w:val="24"/>
        </w:rPr>
        <w:t>i zobowiązuję się do ich dostarczenia na każde wezwanie Zamawiającego, w</w:t>
      </w:r>
      <w:r w:rsidRPr="006A74E8">
        <w:rPr>
          <w:rFonts w:ascii="Arial" w:hAnsi="Arial" w:cs="Arial"/>
          <w:sz w:val="24"/>
          <w:szCs w:val="24"/>
        </w:rPr>
        <w:t xml:space="preserve"> terminie przez niego wskazanym.</w:t>
      </w:r>
    </w:p>
    <w:p w:rsidR="00F92CC7" w:rsidRPr="006A74E8" w:rsidRDefault="00F92CC7" w:rsidP="00F92CC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F92CC7" w:rsidRPr="006A74E8" w:rsidRDefault="00F92CC7" w:rsidP="00F92CC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2CC7" w:rsidRPr="006A74E8" w:rsidRDefault="00F92CC7" w:rsidP="00F92CC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2CC7" w:rsidRPr="006A74E8" w:rsidRDefault="00F92CC7" w:rsidP="00F92CC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92CC7" w:rsidRPr="006A74E8" w:rsidRDefault="00F92CC7" w:rsidP="00F92CC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92CC7" w:rsidRPr="008E0815" w:rsidRDefault="00F92CC7" w:rsidP="00F92CC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lastRenderedPageBreak/>
        <w:t xml:space="preserve">Termin realizacji zamówienia:  </w:t>
      </w:r>
      <w:r w:rsidR="00136D8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F92CC7" w:rsidRDefault="00F92CC7" w:rsidP="00F92CC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F92CC7" w:rsidRPr="006A74E8" w:rsidRDefault="00F92CC7" w:rsidP="00F92CC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F92CC7" w:rsidRPr="006A74E8" w:rsidRDefault="00F92CC7" w:rsidP="00F92CC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F92CC7" w:rsidRPr="006A74E8" w:rsidRDefault="00F92CC7" w:rsidP="00F92CC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F92CC7" w:rsidRPr="006A74E8" w:rsidRDefault="00F92CC7" w:rsidP="00F92CC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92CC7" w:rsidRPr="006A74E8" w:rsidRDefault="00F92CC7" w:rsidP="00F92CC7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92CC7" w:rsidRPr="006A74E8" w:rsidRDefault="00F92CC7" w:rsidP="00F92CC7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F92CC7" w:rsidRPr="006A74E8" w:rsidRDefault="00F92CC7" w:rsidP="00F92CC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92CC7" w:rsidRPr="006A74E8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92CC7" w:rsidRPr="006A74E8" w:rsidRDefault="00F92CC7" w:rsidP="00F92CC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92CC7" w:rsidRPr="006A74E8" w:rsidRDefault="00F92CC7" w:rsidP="00F92CC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2CC7" w:rsidRPr="006A74E8" w:rsidRDefault="00F92CC7" w:rsidP="00F92CC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42930" w:rsidRPr="00B44163" w:rsidRDefault="00542930" w:rsidP="0054293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44163">
        <w:rPr>
          <w:rFonts w:ascii="Arial" w:hAnsi="Arial" w:cs="Arial"/>
          <w:sz w:val="24"/>
          <w:szCs w:val="24"/>
        </w:rPr>
        <w:t>Posiadam zezwolenie na prowadzenie hurtowni</w:t>
      </w:r>
      <w:r>
        <w:rPr>
          <w:rFonts w:ascii="Arial" w:hAnsi="Arial" w:cs="Arial"/>
          <w:sz w:val="24"/>
          <w:szCs w:val="24"/>
        </w:rPr>
        <w:t xml:space="preserve"> farmaceutycznej.</w:t>
      </w:r>
    </w:p>
    <w:p w:rsidR="00F92CC7" w:rsidRPr="006A74E8" w:rsidRDefault="00F92CC7" w:rsidP="00F92CC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92CC7" w:rsidRPr="006A74E8" w:rsidRDefault="00F92CC7" w:rsidP="00F92CC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92CC7" w:rsidRPr="006A74E8" w:rsidRDefault="00F92CC7" w:rsidP="00F92CC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92CC7" w:rsidRPr="006A74E8" w:rsidRDefault="00F92CC7" w:rsidP="00F92CC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Oferta złożona przez Wykonawcę, którego reprezentuję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6A74E8">
        <w:rPr>
          <w:rFonts w:ascii="Arial" w:hAnsi="Arial" w:cs="Arial"/>
          <w:sz w:val="24"/>
          <w:szCs w:val="24"/>
        </w:rPr>
        <w:t xml:space="preserve">. </w:t>
      </w: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CC7" w:rsidRPr="006A74E8" w:rsidRDefault="00F92CC7" w:rsidP="00F92CC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92CC7" w:rsidRPr="006A74E8" w:rsidRDefault="00F92CC7" w:rsidP="00F92CC7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92CC7" w:rsidRPr="006A74E8" w:rsidRDefault="00F92CC7" w:rsidP="00F92CC7">
      <w:pPr>
        <w:ind w:left="284"/>
        <w:rPr>
          <w:rFonts w:ascii="Arial" w:hAnsi="Arial" w:cs="Arial"/>
          <w:sz w:val="28"/>
          <w:szCs w:val="28"/>
        </w:rPr>
        <w:sectPr w:rsidR="00F92CC7" w:rsidRPr="006A74E8" w:rsidSect="0000770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F92CC7" w:rsidRPr="006A74E8" w:rsidRDefault="00F92CC7" w:rsidP="00F92CC7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F92CC7" w:rsidRDefault="00F92CC7" w:rsidP="00F92CC7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2413E2" wp14:editId="371B93DA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03E85D" wp14:editId="08F60D4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F92CC7" w:rsidRPr="006F7393" w:rsidRDefault="00F92CC7" w:rsidP="00F92CC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92CC7" w:rsidRPr="006F7393" w:rsidRDefault="00F92CC7" w:rsidP="00F92CC7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F92CC7" w:rsidRPr="006F7393" w:rsidRDefault="00F92CC7" w:rsidP="00F92CC7">
      <w:pPr>
        <w:rPr>
          <w:rFonts w:ascii="Arial" w:hAnsi="Arial" w:cs="Arial"/>
          <w:sz w:val="24"/>
          <w:szCs w:val="24"/>
        </w:rPr>
      </w:pPr>
    </w:p>
    <w:p w:rsidR="00F92CC7" w:rsidRPr="006F7393" w:rsidRDefault="00F92CC7" w:rsidP="00F92CC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</w:t>
      </w:r>
      <w:r w:rsidR="00136D8E">
        <w:rPr>
          <w:rFonts w:ascii="Arial" w:hAnsi="Arial" w:cs="Arial"/>
          <w:b/>
          <w:szCs w:val="24"/>
        </w:rPr>
        <w:t>/P</w:t>
      </w:r>
      <w:r>
        <w:rPr>
          <w:rFonts w:ascii="Arial" w:hAnsi="Arial" w:cs="Arial"/>
          <w:b/>
          <w:szCs w:val="24"/>
        </w:rPr>
        <w:t>/1</w:t>
      </w:r>
      <w:r w:rsidR="00136D8E">
        <w:rPr>
          <w:rFonts w:ascii="Arial" w:hAnsi="Arial" w:cs="Arial"/>
          <w:b/>
          <w:szCs w:val="24"/>
        </w:rPr>
        <w:t>8</w:t>
      </w:r>
    </w:p>
    <w:p w:rsidR="00F92CC7" w:rsidRPr="006F7393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Pr="006F7393" w:rsidRDefault="00F92CC7" w:rsidP="00F92CC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F92CC7" w:rsidRPr="006F7393" w:rsidRDefault="00F92CC7" w:rsidP="00F92CC7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F92CC7">
        <w:rPr>
          <w:rFonts w:ascii="Arial" w:hAnsi="Arial" w:cs="Arial"/>
          <w:b/>
          <w:sz w:val="24"/>
          <w:szCs w:val="24"/>
        </w:rPr>
        <w:t>Śląski</w:t>
      </w:r>
      <w:r>
        <w:rPr>
          <w:rFonts w:ascii="Arial" w:hAnsi="Arial" w:cs="Arial"/>
          <w:b/>
          <w:sz w:val="24"/>
          <w:szCs w:val="24"/>
        </w:rPr>
        <w:t>m</w:t>
      </w:r>
      <w:r w:rsidRPr="00F92CC7">
        <w:rPr>
          <w:rFonts w:ascii="Arial" w:hAnsi="Arial" w:cs="Arial"/>
          <w:b/>
          <w:sz w:val="24"/>
          <w:szCs w:val="24"/>
        </w:rPr>
        <w:t xml:space="preserve"> Park</w:t>
      </w:r>
      <w:r>
        <w:rPr>
          <w:rFonts w:ascii="Arial" w:hAnsi="Arial" w:cs="Arial"/>
          <w:b/>
          <w:sz w:val="24"/>
          <w:szCs w:val="24"/>
        </w:rPr>
        <w:t>iem</w:t>
      </w:r>
      <w:r w:rsidRPr="00F92CC7">
        <w:rPr>
          <w:rFonts w:ascii="Arial" w:hAnsi="Arial" w:cs="Arial"/>
          <w:b/>
          <w:sz w:val="24"/>
          <w:szCs w:val="24"/>
        </w:rPr>
        <w:t xml:space="preserve"> Technologii Medycznych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F92CC7" w:rsidRPr="006F7393" w:rsidRDefault="00F92CC7" w:rsidP="00F92CC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F92CC7" w:rsidRPr="006F7393" w:rsidRDefault="00F92CC7" w:rsidP="00F92CC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92CC7" w:rsidRPr="006F7393" w:rsidRDefault="00F92CC7" w:rsidP="00F92CC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92CC7" w:rsidRPr="006F7393" w:rsidRDefault="00F92CC7" w:rsidP="00F92CC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F92CC7" w:rsidRPr="006F7393" w:rsidRDefault="00F92CC7" w:rsidP="00F92CC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F92CC7" w:rsidRPr="006F7393" w:rsidRDefault="00F92CC7" w:rsidP="00F92CC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F92CC7" w:rsidRPr="006F7393" w:rsidRDefault="00F92CC7" w:rsidP="00F92CC7">
      <w:pPr>
        <w:rPr>
          <w:rFonts w:ascii="Arial" w:hAnsi="Arial" w:cs="Arial"/>
          <w:sz w:val="24"/>
          <w:szCs w:val="24"/>
        </w:rPr>
      </w:pPr>
    </w:p>
    <w:p w:rsidR="00F92CC7" w:rsidRPr="006F7393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2CC7" w:rsidRPr="006F7393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2CC7" w:rsidRPr="0056597E" w:rsidRDefault="00F92CC7" w:rsidP="00F92CC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 w:rsidR="00136D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ostawa tlenu medycznego wraz z dzierżawą butli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23/Z/18</w:t>
      </w:r>
      <w:r w:rsidRPr="002B2AAA">
        <w:rPr>
          <w:rFonts w:ascii="Arial" w:hAnsi="Arial" w:cs="Arial"/>
          <w:sz w:val="24"/>
          <w:szCs w:val="24"/>
        </w:rPr>
        <w:t>) zgodnie z</w:t>
      </w:r>
      <w:r w:rsidRPr="00FE2378">
        <w:rPr>
          <w:rFonts w:ascii="Arial" w:hAnsi="Arial" w:cs="Arial"/>
          <w:sz w:val="24"/>
          <w:szCs w:val="24"/>
        </w:rPr>
        <w:t xml:space="preserve"> załącznikiem nr 4 do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92CC7" w:rsidRPr="005C3963" w:rsidRDefault="00F92CC7" w:rsidP="00F92CC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92CC7" w:rsidRPr="006F7393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F5950" w:rsidRDefault="00F92CC7" w:rsidP="00F92CC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niniejszej umowy Zamawiający zapłaci Wykonawcy kwotę</w:t>
      </w:r>
      <w:r w:rsidR="00CF5950">
        <w:rPr>
          <w:rFonts w:ascii="Arial" w:hAnsi="Arial" w:cs="Arial"/>
        </w:rPr>
        <w:t>:</w:t>
      </w:r>
    </w:p>
    <w:p w:rsidR="00F92CC7" w:rsidRDefault="00CF5950" w:rsidP="00CF595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tlenu medycznego:</w:t>
      </w:r>
      <w:r w:rsidR="00F92CC7">
        <w:rPr>
          <w:rFonts w:ascii="Arial" w:hAnsi="Arial" w:cs="Arial"/>
        </w:rPr>
        <w:t xml:space="preserve"> </w:t>
      </w:r>
      <w:r w:rsidR="00F92CC7">
        <w:rPr>
          <w:rFonts w:ascii="Arial" w:hAnsi="Arial" w:cs="Arial"/>
          <w:bCs/>
        </w:rPr>
        <w:t>…………………..</w:t>
      </w:r>
      <w:r w:rsidR="00F92CC7">
        <w:rPr>
          <w:rFonts w:ascii="Arial" w:hAnsi="Arial" w:cs="Arial"/>
          <w:b/>
          <w:bCs/>
        </w:rPr>
        <w:t xml:space="preserve"> </w:t>
      </w:r>
      <w:r w:rsidR="00F92CC7">
        <w:rPr>
          <w:rFonts w:ascii="Arial" w:hAnsi="Arial" w:cs="Arial"/>
        </w:rPr>
        <w:t xml:space="preserve"> zł brutto.</w:t>
      </w:r>
    </w:p>
    <w:p w:rsidR="00CF5950" w:rsidRDefault="00CF5950" w:rsidP="00CF595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Dzierżawa butli: ………………………. zł brutto.</w:t>
      </w:r>
    </w:p>
    <w:p w:rsidR="00CF5950" w:rsidRDefault="00CF5950" w:rsidP="00CF595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Razem:……………………………….. zł brutto.</w:t>
      </w:r>
    </w:p>
    <w:p w:rsidR="00F92CC7" w:rsidRDefault="00F92CC7" w:rsidP="00F92CC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F92CC7" w:rsidRDefault="00F92CC7" w:rsidP="00F92CC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92CC7" w:rsidRDefault="00F92CC7" w:rsidP="00F92CC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92CC7" w:rsidRDefault="00F92CC7" w:rsidP="00F92CC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92CC7" w:rsidRDefault="00F92CC7" w:rsidP="00F92CC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92CC7" w:rsidRPr="00774720" w:rsidRDefault="00F92CC7" w:rsidP="00F92CC7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lastRenderedPageBreak/>
        <w:t xml:space="preserve">koszty dostarczenia przedmiotu zamówienia, w tym w szczególności: </w:t>
      </w:r>
      <w:r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:rsidR="00F92CC7" w:rsidRDefault="00F92CC7" w:rsidP="00F92CC7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F92CC7" w:rsidRDefault="00F92CC7" w:rsidP="00F92CC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92CC7" w:rsidRDefault="00F92CC7" w:rsidP="00F92CC7">
      <w:pPr>
        <w:pStyle w:val="Akapitzlist"/>
        <w:jc w:val="both"/>
        <w:rPr>
          <w:rFonts w:ascii="Arial" w:hAnsi="Arial" w:cs="Arial"/>
        </w:rPr>
      </w:pP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sprzedaje a Zamawiający kupuje przedmiot umowy w asortymencie dopuszczonym do obrotu zgodnie z obowiązującymi atestami.</w:t>
      </w:r>
    </w:p>
    <w:p w:rsidR="00F92CC7" w:rsidRDefault="00F92CC7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zgodnie z załącznikiem </w:t>
      </w:r>
      <w:r w:rsidR="00136D8E">
        <w:rPr>
          <w:rFonts w:ascii="Arial" w:hAnsi="Arial" w:cs="Arial"/>
        </w:rPr>
        <w:t>tlen medyczny</w:t>
      </w:r>
      <w:r>
        <w:rPr>
          <w:rFonts w:ascii="Arial" w:hAnsi="Arial" w:cs="Arial"/>
        </w:rPr>
        <w:t xml:space="preserve"> odpowiadający wymogom stawianym w specyfikacji. </w:t>
      </w:r>
    </w:p>
    <w:p w:rsidR="00F92CC7" w:rsidRPr="00136D8E" w:rsidRDefault="00136D8E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en-US"/>
        </w:rPr>
        <w:t xml:space="preserve">Zamawiający zrealizuje umowę </w:t>
      </w:r>
      <w:r w:rsidR="00F92CC7" w:rsidRPr="00A563F0">
        <w:rPr>
          <w:rFonts w:ascii="Arial" w:hAnsi="Arial" w:cs="Arial"/>
          <w:bCs/>
          <w:lang w:eastAsia="en-US"/>
        </w:rPr>
        <w:t xml:space="preserve">w ciągu </w:t>
      </w:r>
      <w:r>
        <w:rPr>
          <w:rFonts w:ascii="Arial" w:hAnsi="Arial" w:cs="Arial"/>
          <w:bCs/>
          <w:lang w:eastAsia="en-US"/>
        </w:rPr>
        <w:t>6</w:t>
      </w:r>
      <w:r w:rsidR="00F92CC7" w:rsidRPr="00A563F0">
        <w:rPr>
          <w:rFonts w:ascii="Arial" w:hAnsi="Arial" w:cs="Arial"/>
          <w:bCs/>
          <w:lang w:eastAsia="en-US"/>
        </w:rPr>
        <w:t xml:space="preserve"> miesięcy od zawarcia umowy.</w:t>
      </w:r>
    </w:p>
    <w:p w:rsidR="00F92CC7" w:rsidRDefault="00F92CC7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Dostawy będą realizowane w terminie 3 dni roboczych od przesłania przez Zamawiającego pisemnie lub faksem lub mailem zamówienia.</w:t>
      </w:r>
    </w:p>
    <w:p w:rsidR="00136D8E" w:rsidRDefault="00136D8E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dostarczał Zamawiającemu tlen medyczny w butlach o pojemności 50litrow i ciśnieniu 200 bar.</w:t>
      </w:r>
    </w:p>
    <w:p w:rsidR="00F92CC7" w:rsidRPr="00A563F0" w:rsidRDefault="00F92CC7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 po stronie Zamawiającego</w:t>
      </w:r>
      <w:r w:rsidR="00136D8E">
        <w:rPr>
          <w:rFonts w:ascii="Arial" w:hAnsi="Arial" w:cs="Arial"/>
        </w:rPr>
        <w:t>:</w:t>
      </w:r>
      <w:r w:rsidRPr="00A563F0">
        <w:rPr>
          <w:rFonts w:ascii="Arial" w:hAnsi="Arial" w:cs="Arial"/>
        </w:rPr>
        <w:t xml:space="preserve"> </w:t>
      </w:r>
      <w:r w:rsidR="00136D8E">
        <w:rPr>
          <w:rFonts w:ascii="Arial" w:hAnsi="Arial" w:cs="Arial"/>
        </w:rPr>
        <w:t>Piotr Bogus</w:t>
      </w:r>
      <w:r w:rsidRPr="00A563F0">
        <w:rPr>
          <w:rFonts w:ascii="Arial" w:hAnsi="Arial" w:cs="Arial"/>
        </w:rPr>
        <w:t xml:space="preserve"> po stronie Wykonawcy …………………………………..</w:t>
      </w:r>
    </w:p>
    <w:p w:rsidR="00F92CC7" w:rsidRDefault="00F92CC7" w:rsidP="00F92CC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F92CC7" w:rsidRDefault="00F92CC7" w:rsidP="00F92CC7">
      <w:pPr>
        <w:pStyle w:val="Akapitzlist"/>
        <w:ind w:left="426"/>
        <w:jc w:val="both"/>
        <w:rPr>
          <w:rFonts w:ascii="Arial" w:hAnsi="Arial" w:cs="Arial"/>
        </w:rPr>
      </w:pP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</w:p>
    <w:p w:rsidR="00CF5950" w:rsidRDefault="00770283" w:rsidP="00CF5950">
      <w:pPr>
        <w:pStyle w:val="Akapitzlist"/>
        <w:numPr>
          <w:ilvl w:val="2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dzierżawy butli określona w § 2 ust. 1 jest wartością maksymalną. </w:t>
      </w:r>
      <w:r w:rsidR="00CF5950">
        <w:rPr>
          <w:rFonts w:ascii="Arial" w:hAnsi="Arial" w:cs="Arial"/>
        </w:rPr>
        <w:t>Faktura za dzierżawę butli wystawiana będzie miesięcznie z dołu na podstawie faktycznie wykorzystanych dni dzierżawy.</w:t>
      </w:r>
    </w:p>
    <w:p w:rsidR="00F92CC7" w:rsidRDefault="00F92CC7" w:rsidP="00CF5950">
      <w:pPr>
        <w:pStyle w:val="Akapitzlist"/>
        <w:numPr>
          <w:ilvl w:val="2"/>
          <w:numId w:val="9"/>
        </w:numPr>
        <w:ind w:left="426" w:hanging="426"/>
        <w:jc w:val="both"/>
        <w:rPr>
          <w:rFonts w:ascii="Arial" w:hAnsi="Arial" w:cs="Arial"/>
        </w:rPr>
      </w:pPr>
      <w:r w:rsidRPr="00CF5950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F92CC7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92CC7" w:rsidRDefault="00F92CC7" w:rsidP="00F92CC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136D8E">
        <w:rPr>
          <w:rFonts w:ascii="Arial" w:hAnsi="Arial" w:cs="Arial"/>
        </w:rPr>
        <w:t>3</w:t>
      </w:r>
      <w:r>
        <w:rPr>
          <w:rFonts w:ascii="Arial" w:hAnsi="Arial" w:cs="Arial"/>
        </w:rPr>
        <w:t>0,00 zł za każdy dzień opóźnienia w wykonaniu przedmiotu umowy, a w przypadku gdy opóźnienie przekroczy 7 dni począwszy od ósmego dnia kara wynosić będzie 50,00 zł za każdy następny dzień opóźnienia;</w:t>
      </w:r>
    </w:p>
    <w:p w:rsidR="00F92CC7" w:rsidRDefault="00F92CC7" w:rsidP="00F92CC7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F92CC7" w:rsidRDefault="00F92CC7" w:rsidP="00F92CC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92CC7" w:rsidRDefault="00F92CC7" w:rsidP="00F92CC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Dostarczenie przedmiotu umowy niezgodnego z jakimkolwiek warunkiem umowy Zamawiający może uznać za niewykonanie umowy.</w:t>
      </w:r>
    </w:p>
    <w:p w:rsidR="00F92CC7" w:rsidRDefault="00F92CC7" w:rsidP="00F92CC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F92CC7" w:rsidRDefault="00F92CC7" w:rsidP="00F92CC7">
      <w:pPr>
        <w:jc w:val="both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pStyle w:val="Akapitzlist1"/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92CC7" w:rsidRDefault="00F92CC7" w:rsidP="00F92CC7">
      <w:pPr>
        <w:pStyle w:val="Akapitzlist1"/>
        <w:numPr>
          <w:ilvl w:val="1"/>
          <w:numId w:val="2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92CC7" w:rsidRDefault="00F92CC7" w:rsidP="00F92CC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F92CC7" w:rsidRDefault="00F92CC7" w:rsidP="00F92CC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92CC7" w:rsidRDefault="00F92CC7" w:rsidP="00F92CC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92CC7" w:rsidRDefault="00F92CC7" w:rsidP="00F92CC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92CC7" w:rsidRDefault="00F92CC7" w:rsidP="00F92CC7">
      <w:pPr>
        <w:pStyle w:val="Akapitzlist"/>
        <w:numPr>
          <w:ilvl w:val="1"/>
          <w:numId w:val="2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</w:t>
      </w:r>
    </w:p>
    <w:p w:rsidR="00F92CC7" w:rsidRDefault="00F92CC7" w:rsidP="00F92CC7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92CC7" w:rsidRDefault="00F92CC7" w:rsidP="00F92CC7">
      <w:pPr>
        <w:pStyle w:val="Akapitzlist"/>
        <w:ind w:left="426"/>
        <w:jc w:val="both"/>
        <w:rPr>
          <w:rFonts w:ascii="Arial" w:hAnsi="Arial" w:cs="Arial"/>
        </w:rPr>
      </w:pP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F92CC7" w:rsidRDefault="00F92CC7" w:rsidP="00F92CC7">
      <w:pPr>
        <w:jc w:val="center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F92CC7" w:rsidRDefault="00F92CC7" w:rsidP="00F92CC7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92CC7" w:rsidRDefault="00F92CC7" w:rsidP="00F92CC7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92CC7" w:rsidRDefault="00F92CC7" w:rsidP="00F92CC7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terminie 14 dni od stwierdzenia dwukrotnego nienależytego wykonania umowy przez Wykonawcę. </w:t>
      </w:r>
    </w:p>
    <w:p w:rsidR="00F92CC7" w:rsidRDefault="00F92CC7" w:rsidP="00F92CC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92CC7" w:rsidRDefault="00F92CC7" w:rsidP="00F92CC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 od umowy Strony zachowują prawo egzekucji kar umownych.</w:t>
      </w:r>
    </w:p>
    <w:p w:rsidR="00F92CC7" w:rsidRDefault="00F92CC7" w:rsidP="00F92CC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F92CC7" w:rsidRDefault="00F92CC7" w:rsidP="00F92C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CC7" w:rsidRDefault="00F92CC7" w:rsidP="00F92CC7">
      <w:pPr>
        <w:rPr>
          <w:rFonts w:ascii="Arial" w:hAnsi="Arial" w:cs="Arial"/>
        </w:rPr>
      </w:pPr>
    </w:p>
    <w:p w:rsidR="00F92CC7" w:rsidRDefault="00F92CC7" w:rsidP="00F92CC7">
      <w:pPr>
        <w:rPr>
          <w:rFonts w:ascii="Arial" w:hAnsi="Arial" w:cs="Arial"/>
        </w:rPr>
      </w:pPr>
    </w:p>
    <w:p w:rsidR="00F92CC7" w:rsidRDefault="00F92CC7" w:rsidP="00F92CC7">
      <w:pPr>
        <w:jc w:val="right"/>
      </w:pPr>
      <w:r>
        <w:t>Załącznik nr 4</w:t>
      </w:r>
    </w:p>
    <w:p w:rsidR="00F92CC7" w:rsidRPr="00F241A4" w:rsidRDefault="00F92CC7" w:rsidP="00F92CC7">
      <w:pPr>
        <w:rPr>
          <w:bCs/>
          <w:kern w:val="32"/>
        </w:rPr>
      </w:pPr>
      <w:r>
        <w:t xml:space="preserve">Zadanie nr 1 </w:t>
      </w:r>
    </w:p>
    <w:tbl>
      <w:tblPr>
        <w:tblW w:w="98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094"/>
        <w:gridCol w:w="989"/>
        <w:gridCol w:w="1291"/>
        <w:gridCol w:w="1187"/>
        <w:gridCol w:w="992"/>
        <w:gridCol w:w="1415"/>
        <w:gridCol w:w="1392"/>
      </w:tblGrid>
      <w:tr w:rsidR="00136D8E" w:rsidRPr="00094763" w:rsidTr="00136D8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butlę </w:t>
            </w:r>
            <w:r w:rsidRPr="00094763">
              <w:rPr>
                <w:color w:val="000000"/>
              </w:rPr>
              <w:t xml:space="preserve">netto </w:t>
            </w:r>
            <w:proofErr w:type="spellStart"/>
            <w:r w:rsidRPr="00094763">
              <w:rPr>
                <w:color w:val="000000"/>
              </w:rPr>
              <w:t>pln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136D8E" w:rsidRPr="00094763" w:rsidTr="00136D8E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rPr>
                <w:color w:val="000000"/>
              </w:rPr>
            </w:pPr>
            <w:r>
              <w:rPr>
                <w:rFonts w:ascii="Arial" w:hAnsi="Arial" w:cs="Arial"/>
                <w:bCs/>
              </w:rPr>
              <w:t>tlen medyczny – butla 50 litrów 200 bar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butli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</w:tr>
      <w:tr w:rsidR="00136D8E" w:rsidRPr="00094763" w:rsidTr="00136D8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dzień dzierżawy 1 butli </w:t>
            </w:r>
            <w:r w:rsidRPr="00094763">
              <w:rPr>
                <w:color w:val="000000"/>
              </w:rPr>
              <w:t xml:space="preserve">netto </w:t>
            </w:r>
            <w:proofErr w:type="spellStart"/>
            <w:r w:rsidRPr="00094763">
              <w:rPr>
                <w:color w:val="000000"/>
              </w:rPr>
              <w:t>pln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D8E" w:rsidRPr="00094763" w:rsidTr="00136D8E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9F63A8" w:rsidRDefault="00136D8E" w:rsidP="00DD1D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Dzierżawa 1 butli o poj. 50 litrów</w:t>
            </w:r>
            <w:r w:rsidR="00707A2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F66729" w:rsidRDefault="00F66729" w:rsidP="00DD1D6B">
            <w:pPr>
              <w:jc w:val="center"/>
              <w:rPr>
                <w:color w:val="000000"/>
              </w:rPr>
            </w:pPr>
            <w:r w:rsidRPr="00F66729">
              <w:rPr>
                <w:color w:val="000000"/>
              </w:rPr>
              <w:t>720</w:t>
            </w:r>
          </w:p>
          <w:p w:rsidR="00136D8E" w:rsidRDefault="00136D8E" w:rsidP="00DD1D6B">
            <w:pPr>
              <w:jc w:val="center"/>
              <w:rPr>
                <w:color w:val="000000"/>
              </w:rPr>
            </w:pPr>
            <w:r w:rsidRPr="00F66729">
              <w:rPr>
                <w:color w:val="000000"/>
              </w:rPr>
              <w:t>dni</w:t>
            </w:r>
          </w:p>
          <w:p w:rsidR="00F66729" w:rsidRPr="00094763" w:rsidRDefault="00F66729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 butle x 180 dni</w:t>
            </w:r>
            <w:r w:rsidR="00CF5950">
              <w:rPr>
                <w:color w:val="000000"/>
              </w:rPr>
              <w:t xml:space="preserve"> każda</w:t>
            </w:r>
            <w:r>
              <w:rPr>
                <w:color w:val="000000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6D8E" w:rsidRPr="00094763" w:rsidTr="00136D8E">
        <w:trPr>
          <w:cantSplit/>
          <w:trHeight w:val="519"/>
        </w:trPr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E" w:rsidRPr="00094763" w:rsidRDefault="00136D8E" w:rsidP="00DD1D6B">
            <w:pPr>
              <w:jc w:val="center"/>
              <w:rPr>
                <w:color w:val="000000"/>
              </w:rPr>
            </w:pPr>
          </w:p>
        </w:tc>
      </w:tr>
    </w:tbl>
    <w:p w:rsidR="00F92CC7" w:rsidRDefault="00F92CC7" w:rsidP="00F92CC7">
      <w:pPr>
        <w:jc w:val="both"/>
      </w:pPr>
    </w:p>
    <w:p w:rsidR="00F92CC7" w:rsidRDefault="00F92CC7" w:rsidP="00F92C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92CC7" w:rsidRDefault="00F92CC7" w:rsidP="00F92C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F92CC7" w:rsidRDefault="00F92CC7" w:rsidP="00F92CC7">
      <w:pPr>
        <w:jc w:val="right"/>
      </w:pPr>
    </w:p>
    <w:p w:rsidR="00147688" w:rsidRDefault="006E11E6"/>
    <w:sectPr w:rsidR="00147688" w:rsidSect="00007709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E6" w:rsidRDefault="006E11E6" w:rsidP="00F92CC7">
      <w:r>
        <w:separator/>
      </w:r>
    </w:p>
  </w:endnote>
  <w:endnote w:type="continuationSeparator" w:id="0">
    <w:p w:rsidR="006E11E6" w:rsidRDefault="006E11E6" w:rsidP="00F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09" w:rsidRDefault="00802B7F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007709" w:rsidRDefault="006E11E6" w:rsidP="000077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09" w:rsidRDefault="00802B7F" w:rsidP="0000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B2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07709" w:rsidRDefault="006E11E6" w:rsidP="0000770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09" w:rsidRPr="00431C90" w:rsidRDefault="00F92CC7" w:rsidP="00007709">
    <w:pPr>
      <w:pStyle w:val="Nagwek"/>
      <w:spacing w:before="80"/>
      <w:ind w:right="68"/>
      <w:rPr>
        <w:b/>
        <w:i/>
      </w:rPr>
    </w:pPr>
    <w:r w:rsidRPr="00F92CC7">
      <w:rPr>
        <w:b/>
        <w:i/>
      </w:rPr>
      <w:t>Śląski Park Technologii Medycznych</w:t>
    </w:r>
    <w:r>
      <w:rPr>
        <w:b/>
        <w:i/>
      </w:rPr>
      <w:t xml:space="preserve"> </w:t>
    </w:r>
    <w:r w:rsidR="00802B7F" w:rsidRPr="00431C90">
      <w:rPr>
        <w:b/>
        <w:i/>
      </w:rPr>
      <w:t>Kardio-Med Silesia Sp. z o.o.</w:t>
    </w:r>
  </w:p>
  <w:p w:rsidR="00007709" w:rsidRPr="00431C90" w:rsidRDefault="00802B7F" w:rsidP="0000770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007709" w:rsidRPr="00AC5764" w:rsidRDefault="00802B7F" w:rsidP="0000770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09" w:rsidRDefault="00802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709" w:rsidRDefault="006E11E6">
    <w:pPr>
      <w:pStyle w:val="Stopka"/>
      <w:ind w:right="360"/>
    </w:pPr>
  </w:p>
  <w:p w:rsidR="00007709" w:rsidRDefault="006E11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709" w:rsidRDefault="00802B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B29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007709" w:rsidRDefault="006E11E6">
    <w:pPr>
      <w:pStyle w:val="Stopka"/>
      <w:ind w:right="360"/>
    </w:pPr>
  </w:p>
  <w:p w:rsidR="00007709" w:rsidRDefault="006E1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E6" w:rsidRDefault="006E11E6" w:rsidP="00F92CC7">
      <w:r>
        <w:separator/>
      </w:r>
    </w:p>
  </w:footnote>
  <w:footnote w:type="continuationSeparator" w:id="0">
    <w:p w:rsidR="006E11E6" w:rsidRDefault="006E11E6" w:rsidP="00F92CC7">
      <w:r>
        <w:continuationSeparator/>
      </w:r>
    </w:p>
  </w:footnote>
  <w:footnote w:id="1">
    <w:p w:rsidR="00F92CC7" w:rsidRPr="00BA31AB" w:rsidRDefault="00F92CC7" w:rsidP="00F92CC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2">
    <w:p w:rsidR="00F92CC7" w:rsidRPr="00BA31AB" w:rsidRDefault="00F92CC7" w:rsidP="00F92CC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3">
    <w:p w:rsidR="00F92CC7" w:rsidRPr="00BA31AB" w:rsidRDefault="00F92CC7" w:rsidP="00F92CC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  <w:footnote w:id="4">
    <w:p w:rsidR="00F92CC7" w:rsidRPr="00BA31AB" w:rsidRDefault="00F92CC7" w:rsidP="00F92CC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 xml:space="preserve">Prof. </w:t>
      </w:r>
      <w:proofErr w:type="spellStart"/>
      <w:r w:rsidRPr="00BA31AB">
        <w:rPr>
          <w:lang w:val="en-US"/>
        </w:rPr>
        <w:t>Zbigniewa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Religi</w:t>
      </w:r>
      <w:proofErr w:type="spellEnd"/>
      <w:r w:rsidRPr="00BA31AB">
        <w:rPr>
          <w:lang w:val="en-US"/>
        </w:rPr>
        <w:t xml:space="preserve">,  </w:t>
      </w:r>
      <w:proofErr w:type="spellStart"/>
      <w:r w:rsidRPr="00BA31AB">
        <w:rPr>
          <w:lang w:val="en-US"/>
        </w:rPr>
        <w:t>Uniwersytet</w:t>
      </w:r>
      <w:proofErr w:type="spellEnd"/>
      <w:r w:rsidRPr="00BA31AB">
        <w:rPr>
          <w:lang w:val="en-US"/>
        </w:rPr>
        <w:t xml:space="preserve"> </w:t>
      </w:r>
      <w:proofErr w:type="spellStart"/>
      <w:r w:rsidRPr="00BA31AB">
        <w:rPr>
          <w:lang w:val="en-US"/>
        </w:rPr>
        <w:t>Jagielloński</w:t>
      </w:r>
      <w:proofErr w:type="spellEnd"/>
      <w:r w:rsidRPr="00BA31AB">
        <w:rPr>
          <w:lang w:val="en-US"/>
        </w:rPr>
        <w:t xml:space="preserve"> American Heart of Poland SA, </w:t>
      </w:r>
      <w:proofErr w:type="spellStart"/>
      <w:r w:rsidRPr="00BA31AB">
        <w:rPr>
          <w:lang w:val="en-US"/>
        </w:rPr>
        <w:t>Adamed</w:t>
      </w:r>
      <w:proofErr w:type="spellEnd"/>
      <w:r w:rsidRPr="00BA31AB">
        <w:rPr>
          <w:lang w:val="en-US"/>
        </w:rPr>
        <w:t xml:space="preserve">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6B7F17"/>
    <w:multiLevelType w:val="hybridMultilevel"/>
    <w:tmpl w:val="F02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6B4731"/>
    <w:multiLevelType w:val="hybridMultilevel"/>
    <w:tmpl w:val="E91457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17"/>
  </w:num>
  <w:num w:numId="9">
    <w:abstractNumId w:val="2"/>
  </w:num>
  <w:num w:numId="10">
    <w:abstractNumId w:val="30"/>
  </w:num>
  <w:num w:numId="11">
    <w:abstractNumId w:val="29"/>
  </w:num>
  <w:num w:numId="12">
    <w:abstractNumId w:val="1"/>
  </w:num>
  <w:num w:numId="13">
    <w:abstractNumId w:val="20"/>
  </w:num>
  <w:num w:numId="14">
    <w:abstractNumId w:val="26"/>
  </w:num>
  <w:num w:numId="15">
    <w:abstractNumId w:val="22"/>
  </w:num>
  <w:num w:numId="16">
    <w:abstractNumId w:val="27"/>
  </w:num>
  <w:num w:numId="17">
    <w:abstractNumId w:val="12"/>
  </w:num>
  <w:num w:numId="18">
    <w:abstractNumId w:val="6"/>
  </w:num>
  <w:num w:numId="19">
    <w:abstractNumId w:val="16"/>
  </w:num>
  <w:num w:numId="20">
    <w:abstractNumId w:val="28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C7"/>
    <w:rsid w:val="00136D8E"/>
    <w:rsid w:val="0019698C"/>
    <w:rsid w:val="001F3926"/>
    <w:rsid w:val="00542930"/>
    <w:rsid w:val="006A14A1"/>
    <w:rsid w:val="006E11E6"/>
    <w:rsid w:val="00707A29"/>
    <w:rsid w:val="00770283"/>
    <w:rsid w:val="007D7D11"/>
    <w:rsid w:val="00802B7F"/>
    <w:rsid w:val="0089059C"/>
    <w:rsid w:val="008B6DE9"/>
    <w:rsid w:val="009A3B29"/>
    <w:rsid w:val="00BD093F"/>
    <w:rsid w:val="00CB005D"/>
    <w:rsid w:val="00CF5950"/>
    <w:rsid w:val="00E8208A"/>
    <w:rsid w:val="00F66729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B61D"/>
  <w15:chartTrackingRefBased/>
  <w15:docId w15:val="{E38C6B26-7884-4BD5-A3E9-B2057F28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2C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2C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2C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92CC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92CC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CC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2CC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2CC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92C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92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CC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C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92C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2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92CC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92CC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9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92CC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92CC7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F92CC7"/>
    <w:rPr>
      <w:rFonts w:cs="Times New Roman"/>
    </w:rPr>
  </w:style>
  <w:style w:type="paragraph" w:styleId="Bezodstpw">
    <w:name w:val="No Spacing"/>
    <w:uiPriority w:val="1"/>
    <w:qFormat/>
    <w:rsid w:val="00F92C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92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CC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F92CC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92CC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92CC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F9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F92CC7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C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C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8</cp:revision>
  <cp:lastPrinted>2018-09-12T08:39:00Z</cp:lastPrinted>
  <dcterms:created xsi:type="dcterms:W3CDTF">2018-09-09T17:10:00Z</dcterms:created>
  <dcterms:modified xsi:type="dcterms:W3CDTF">2018-09-12T10:20:00Z</dcterms:modified>
</cp:coreProperties>
</file>