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F7" w:rsidRPr="0011536D" w:rsidRDefault="003549F7" w:rsidP="003549F7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1614940A" wp14:editId="2E7FF6CF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7E2C3F5C" wp14:editId="0287964D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3549F7" w:rsidRPr="006A74E8" w:rsidRDefault="003549F7" w:rsidP="003549F7">
      <w:pPr>
        <w:pStyle w:val="Tytu"/>
        <w:rPr>
          <w:rFonts w:ascii="Arial" w:hAnsi="Arial" w:cs="Arial"/>
          <w:sz w:val="28"/>
          <w:szCs w:val="28"/>
        </w:rPr>
      </w:pPr>
    </w:p>
    <w:p w:rsidR="003549F7" w:rsidRPr="006A74E8" w:rsidRDefault="003549F7" w:rsidP="003549F7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3549F7" w:rsidRPr="006A74E8" w:rsidRDefault="003549F7" w:rsidP="003549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3549F7" w:rsidRPr="006A74E8" w:rsidRDefault="003549F7" w:rsidP="003549F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3549F7" w:rsidRPr="006A74E8" w:rsidRDefault="003549F7" w:rsidP="0035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E62C6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/Z/1</w:t>
      </w:r>
      <w:r w:rsidR="00E62C6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E62C63">
        <w:rPr>
          <w:rFonts w:ascii="Arial" w:hAnsi="Arial" w:cs="Arial"/>
          <w:sz w:val="24"/>
          <w:szCs w:val="24"/>
        </w:rPr>
        <w:t>04.01.2018 r</w:t>
      </w:r>
      <w:r>
        <w:rPr>
          <w:rFonts w:ascii="Arial" w:hAnsi="Arial" w:cs="Arial"/>
          <w:sz w:val="24"/>
          <w:szCs w:val="24"/>
        </w:rPr>
        <w:t>.</w:t>
      </w:r>
    </w:p>
    <w:p w:rsidR="003549F7" w:rsidRPr="006A74E8" w:rsidRDefault="003549F7" w:rsidP="003549F7">
      <w:pPr>
        <w:jc w:val="both"/>
        <w:rPr>
          <w:rFonts w:ascii="Arial" w:hAnsi="Arial" w:cs="Arial"/>
          <w:sz w:val="32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32"/>
        </w:rPr>
      </w:pPr>
    </w:p>
    <w:p w:rsidR="003549F7" w:rsidRPr="006A74E8" w:rsidRDefault="003549F7" w:rsidP="003549F7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3549F7" w:rsidRPr="006A74E8" w:rsidRDefault="003549F7" w:rsidP="003549F7">
      <w:pPr>
        <w:jc w:val="center"/>
        <w:rPr>
          <w:rFonts w:ascii="Arial" w:hAnsi="Arial" w:cs="Arial"/>
          <w:sz w:val="28"/>
        </w:rPr>
      </w:pPr>
    </w:p>
    <w:p w:rsidR="003549F7" w:rsidRPr="00236F72" w:rsidRDefault="003549F7" w:rsidP="003549F7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3549F7" w:rsidRPr="00236F72" w:rsidRDefault="003549F7" w:rsidP="003549F7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3549F7" w:rsidRPr="00236F72" w:rsidRDefault="003549F7" w:rsidP="003549F7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3549F7" w:rsidRPr="00236F72" w:rsidRDefault="003549F7" w:rsidP="003549F7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3549F7" w:rsidRPr="00236F72" w:rsidRDefault="003549F7" w:rsidP="003549F7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3549F7" w:rsidRPr="00236F72" w:rsidRDefault="003549F7" w:rsidP="003549F7">
      <w:pPr>
        <w:jc w:val="center"/>
        <w:rPr>
          <w:rFonts w:ascii="Arial" w:hAnsi="Arial" w:cs="Arial"/>
          <w:sz w:val="26"/>
          <w:szCs w:val="26"/>
        </w:rPr>
      </w:pPr>
    </w:p>
    <w:p w:rsidR="003549F7" w:rsidRPr="00236F72" w:rsidRDefault="003549F7" w:rsidP="003549F7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3549F7" w:rsidRPr="00236F72" w:rsidRDefault="003549F7" w:rsidP="003549F7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3549F7" w:rsidRPr="006A74E8" w:rsidRDefault="003549F7" w:rsidP="003549F7">
      <w:pPr>
        <w:jc w:val="both"/>
        <w:rPr>
          <w:rFonts w:ascii="Arial" w:hAnsi="Arial" w:cs="Arial"/>
          <w:b/>
          <w:sz w:val="28"/>
        </w:rPr>
      </w:pPr>
    </w:p>
    <w:p w:rsidR="003549F7" w:rsidRPr="006A74E8" w:rsidRDefault="00F95429" w:rsidP="003549F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="003549F7" w:rsidRPr="006A74E8">
        <w:rPr>
          <w:rFonts w:cs="Arial"/>
          <w:i w:val="0"/>
          <w:sz w:val="20"/>
          <w:szCs w:val="20"/>
          <w:u w:val="single"/>
        </w:rPr>
        <w:t>)</w:t>
      </w:r>
    </w:p>
    <w:p w:rsidR="003549F7" w:rsidRPr="006A74E8" w:rsidRDefault="003549F7" w:rsidP="003549F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3549F7" w:rsidRPr="006A74E8" w:rsidRDefault="003549F7" w:rsidP="003549F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3549F7" w:rsidRPr="006A74E8" w:rsidRDefault="003549F7" w:rsidP="003549F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>istotne postanowienia umowy</w:t>
      </w:r>
    </w:p>
    <w:p w:rsidR="003549F7" w:rsidRDefault="003549F7" w:rsidP="003549F7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(4.1.-4.8.)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F95429" w:rsidRPr="00F64E39" w:rsidRDefault="00F95429" w:rsidP="00F9542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  wykaz dostaw</w:t>
      </w:r>
    </w:p>
    <w:p w:rsidR="00F95429" w:rsidRDefault="00F95429" w:rsidP="00F95429">
      <w:pPr>
        <w:ind w:left="284"/>
        <w:rPr>
          <w:rFonts w:ascii="Arial" w:hAnsi="Arial" w:cs="Arial"/>
        </w:rPr>
      </w:pPr>
    </w:p>
    <w:p w:rsidR="003549F7" w:rsidRPr="006A74E8" w:rsidRDefault="003549F7" w:rsidP="003549F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3549F7" w:rsidRPr="006A74E8" w:rsidRDefault="003549F7" w:rsidP="003549F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3549F7" w:rsidRPr="003B2285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4.8.,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  <w:r w:rsidRPr="00FD3BCC">
        <w:rPr>
          <w:rFonts w:ascii="Arial" w:hAnsi="Arial" w:cs="Arial"/>
        </w:rPr>
        <w:t xml:space="preserve"> </w:t>
      </w:r>
    </w:p>
    <w:p w:rsidR="003549F7" w:rsidRPr="00B541AE" w:rsidRDefault="003549F7" w:rsidP="00854001">
      <w:pPr>
        <w:pStyle w:val="Akapitzlist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produkty do wykonywania badań</w:t>
      </w:r>
    </w:p>
    <w:p w:rsidR="003549F7" w:rsidRDefault="003549F7" w:rsidP="00854001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2: produkty do wykonywania badań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produkty do wykonywania badań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alkohol etylowy skażony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5: produkty do wykonywania badań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6: produkty do wykonywania badań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7: produkty do wykonywania badań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8: produkty do wykonywania badań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Kardio-Med Silesia Spółka  </w:t>
      </w:r>
      <w:r w:rsidR="0080530F">
        <w:rPr>
          <w:rFonts w:ascii="Arial" w:hAnsi="Arial" w:cs="Arial"/>
        </w:rPr>
        <w:br/>
      </w:r>
      <w:r w:rsidRPr="006A74E8">
        <w:rPr>
          <w:rFonts w:ascii="Arial" w:hAnsi="Arial" w:cs="Arial"/>
        </w:rPr>
        <w:t>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3549F7" w:rsidRPr="006A74E8" w:rsidRDefault="003549F7" w:rsidP="003549F7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3549F7" w:rsidRDefault="003549F7" w:rsidP="003549F7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</w:p>
    <w:p w:rsidR="003549F7" w:rsidRPr="00C70896" w:rsidRDefault="003549F7" w:rsidP="003549F7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alkohol,</w:t>
      </w:r>
    </w:p>
    <w:p w:rsidR="003549F7" w:rsidRDefault="003549F7" w:rsidP="003549F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3549F7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3549F7" w:rsidRPr="00E36BB3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3549F7" w:rsidRPr="00C8080B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3549F7" w:rsidRDefault="003549F7" w:rsidP="003549F7">
      <w:pPr>
        <w:pStyle w:val="Default"/>
        <w:jc w:val="both"/>
        <w:rPr>
          <w:rFonts w:ascii="Arial" w:hAnsi="Arial" w:cs="Arial"/>
          <w:color w:val="auto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III.     OPIS  SPOSOBU  PRZYGOTOWANIA  OFERTY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3549F7" w:rsidRPr="006A74E8" w:rsidRDefault="003549F7" w:rsidP="003549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3549F7" w:rsidRPr="006A74E8" w:rsidRDefault="003549F7" w:rsidP="003549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>4.1.-4.8.</w:t>
      </w:r>
      <w:r w:rsidR="00DA2BFE">
        <w:rPr>
          <w:rFonts w:ascii="Arial" w:hAnsi="Arial" w:cs="Arial"/>
          <w:sz w:val="24"/>
          <w:szCs w:val="24"/>
        </w:rPr>
        <w:t>, nr 5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3549F7" w:rsidRPr="006A74E8" w:rsidRDefault="003549F7" w:rsidP="003549F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3549F7" w:rsidRPr="006A74E8" w:rsidRDefault="003549F7" w:rsidP="003549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3549F7" w:rsidRPr="006A74E8" w:rsidRDefault="003549F7" w:rsidP="003549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3549F7" w:rsidRPr="006A74E8" w:rsidRDefault="003549F7" w:rsidP="003549F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3549F7" w:rsidRPr="006A74E8" w:rsidRDefault="003549F7" w:rsidP="003549F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3549F7" w:rsidRPr="006A74E8" w:rsidRDefault="003549F7" w:rsidP="003549F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 xml:space="preserve">Jeżeli cenę oferty podano rozbieżnie słownie i liczbą lub podano różne ceny </w:t>
      </w:r>
      <w:r w:rsidR="0080530F">
        <w:rPr>
          <w:rFonts w:ascii="Arial" w:hAnsi="Arial" w:cs="Arial"/>
          <w:szCs w:val="24"/>
        </w:rPr>
        <w:br/>
      </w:r>
      <w:r w:rsidRPr="006A74E8">
        <w:rPr>
          <w:rFonts w:ascii="Arial" w:hAnsi="Arial" w:cs="Arial"/>
          <w:szCs w:val="24"/>
        </w:rPr>
        <w:t>w różnych częściach oferty, przyjmuje się, że prawidłowo podano ten zapis, który odpowiada dokonanemu obliczeniu ceny.</w:t>
      </w:r>
    </w:p>
    <w:p w:rsidR="003549F7" w:rsidRPr="006A74E8" w:rsidRDefault="003549F7" w:rsidP="003549F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 xml:space="preserve">Zamawiający poprawia w ofercie inne omyłki polegające na niezgodności oferty ze specyfikacją istotnych warunków zamówienia, niepowodujące istotnych zmian </w:t>
      </w:r>
      <w:r w:rsidR="0080530F">
        <w:rPr>
          <w:rFonts w:ascii="Arial" w:hAnsi="Arial" w:cs="Arial"/>
          <w:color w:val="000000"/>
        </w:rPr>
        <w:br/>
      </w:r>
      <w:r w:rsidRPr="006A74E8">
        <w:rPr>
          <w:rFonts w:ascii="Arial" w:hAnsi="Arial" w:cs="Arial"/>
          <w:color w:val="000000"/>
        </w:rPr>
        <w:t>w treści oferty - niezwłocznie zawiadamiając o tym wykonawcę, którego oferta została poprawiona.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3549F7" w:rsidRPr="006A74E8" w:rsidRDefault="003549F7" w:rsidP="003549F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3549F7" w:rsidRPr="006A74E8" w:rsidRDefault="003549F7" w:rsidP="003549F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3549F7" w:rsidRPr="006A74E8" w:rsidRDefault="003549F7" w:rsidP="003549F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3549F7" w:rsidRPr="006A74E8" w:rsidRDefault="003549F7" w:rsidP="003549F7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3549F7" w:rsidRPr="00C8080B" w:rsidRDefault="003549F7" w:rsidP="003549F7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3549F7" w:rsidRPr="00C8080B" w:rsidRDefault="003549F7" w:rsidP="003549F7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produktów do wykonywania badań</w:t>
      </w:r>
      <w:r>
        <w:rPr>
          <w:rFonts w:ascii="Arial" w:hAnsi="Arial" w:cs="Arial"/>
          <w:sz w:val="24"/>
          <w:szCs w:val="24"/>
        </w:rPr>
        <w:t xml:space="preserve"> (40/Z/17)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3549F7" w:rsidRPr="00C8080B" w:rsidRDefault="003549F7" w:rsidP="003549F7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3549F7" w:rsidRDefault="003549F7" w:rsidP="003549F7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3549F7" w:rsidRPr="00E36BB3" w:rsidRDefault="003549F7" w:rsidP="003549F7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 xml:space="preserve">Projekt pt.: „Mezenchymalne komórki zrębu oraz wzbogacony nimi skafold jako alternatywna forma terapii chorych z niewydolnością serca” o Akronimie PHOENIX jest finansowany przez Narodowe Centrum Badań i Rozwoju </w:t>
      </w:r>
      <w:r w:rsidR="0080530F">
        <w:rPr>
          <w:rFonts w:ascii="Arial" w:hAnsi="Arial" w:cs="Arial"/>
          <w:bCs/>
          <w:sz w:val="24"/>
          <w:szCs w:val="24"/>
        </w:rPr>
        <w:br/>
      </w:r>
      <w:r w:rsidRPr="00E36BB3">
        <w:rPr>
          <w:rFonts w:ascii="Arial" w:hAnsi="Arial" w:cs="Arial"/>
          <w:bCs/>
          <w:sz w:val="24"/>
          <w:szCs w:val="24"/>
        </w:rPr>
        <w:t>w ramach II konkursu STRATEGMED</w:t>
      </w:r>
    </w:p>
    <w:p w:rsidR="003549F7" w:rsidRPr="00C8080B" w:rsidRDefault="003549F7" w:rsidP="003549F7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549F7" w:rsidRPr="00077262" w:rsidRDefault="003549F7" w:rsidP="003549F7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3549F7" w:rsidRPr="006A74E8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 xml:space="preserve">jej treść nie odpowiada treści specyfikacji istotnych warunków zamówienia </w:t>
      </w:r>
      <w:r w:rsidR="0080530F">
        <w:rPr>
          <w:rFonts w:ascii="Arial" w:hAnsi="Arial" w:cs="Arial"/>
          <w:lang w:eastAsia="en-US"/>
        </w:rPr>
        <w:br/>
      </w:r>
      <w:r w:rsidRPr="006A74E8">
        <w:rPr>
          <w:rFonts w:ascii="Arial" w:hAnsi="Arial" w:cs="Arial"/>
          <w:lang w:eastAsia="en-US"/>
        </w:rPr>
        <w:t xml:space="preserve">(z zastrzeżeniem Rozdziału III pkt 8-10); </w:t>
      </w:r>
    </w:p>
    <w:p w:rsidR="003549F7" w:rsidRPr="006A74E8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3549F7" w:rsidRPr="006A74E8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3549F7" w:rsidRPr="006A74E8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3549F7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:rsidR="003549F7" w:rsidRPr="00877773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3549F7" w:rsidRPr="00877773" w:rsidRDefault="003549F7" w:rsidP="003549F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:rsidR="003549F7" w:rsidRPr="00877773" w:rsidRDefault="003549F7" w:rsidP="003549F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3549F7" w:rsidRPr="00877773" w:rsidRDefault="003549F7" w:rsidP="003549F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 xml:space="preserve">będącego podmiotem powiązanym lub podmiotem partnerskim w stosunku do Zamawiającym lub innego uczestnika konsorcjum w projekcie </w:t>
      </w:r>
      <w:r w:rsidR="0080530F">
        <w:rPr>
          <w:rFonts w:ascii="Arial" w:hAnsi="Arial" w:cs="Arial"/>
        </w:rPr>
        <w:br/>
      </w:r>
      <w:r w:rsidRPr="00877773">
        <w:rPr>
          <w:rFonts w:ascii="Arial" w:hAnsi="Arial" w:cs="Arial"/>
        </w:rPr>
        <w:t>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:rsidR="003549F7" w:rsidRPr="00877773" w:rsidRDefault="003549F7" w:rsidP="003549F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3549F7" w:rsidRPr="006A74E8" w:rsidRDefault="003549F7" w:rsidP="003549F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nazwy dokumentów w ofercie stanowiące informacje zastrzeżoną powinny być w wykazie załączników wyróżnione graficznie ,</w:t>
      </w:r>
    </w:p>
    <w:p w:rsidR="003549F7" w:rsidRPr="006A74E8" w:rsidRDefault="003549F7" w:rsidP="003549F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3549F7" w:rsidRPr="006A74E8" w:rsidRDefault="003549F7" w:rsidP="003549F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3549F7" w:rsidRPr="006A74E8" w:rsidRDefault="003549F7" w:rsidP="003549F7">
      <w:pPr>
        <w:jc w:val="both"/>
        <w:rPr>
          <w:rFonts w:ascii="Arial" w:hAnsi="Arial" w:cs="Arial"/>
          <w:b/>
          <w:sz w:val="24"/>
          <w:szCs w:val="24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3549F7" w:rsidRPr="006A74E8" w:rsidRDefault="003549F7" w:rsidP="003549F7">
      <w:pPr>
        <w:jc w:val="both"/>
        <w:rPr>
          <w:rFonts w:ascii="Arial" w:hAnsi="Arial" w:cs="Arial"/>
          <w:b/>
          <w:sz w:val="24"/>
          <w:szCs w:val="24"/>
        </w:rPr>
      </w:pPr>
    </w:p>
    <w:p w:rsidR="003549F7" w:rsidRPr="006A74E8" w:rsidRDefault="003549F7" w:rsidP="003549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3549F7" w:rsidRPr="006A74E8" w:rsidRDefault="003549F7" w:rsidP="003549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3549F7" w:rsidRPr="006A74E8" w:rsidRDefault="003549F7" w:rsidP="003549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3549F7" w:rsidRPr="006A74E8" w:rsidRDefault="003549F7" w:rsidP="003549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3549F7" w:rsidRPr="006A74E8" w:rsidRDefault="003549F7" w:rsidP="003549F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3549F7" w:rsidRPr="006A74E8" w:rsidRDefault="003549F7" w:rsidP="003549F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3549F7" w:rsidRPr="006A74E8" w:rsidRDefault="003549F7" w:rsidP="003549F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3549F7" w:rsidRDefault="003549F7" w:rsidP="003549F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3549F7" w:rsidRPr="005E3A2C" w:rsidRDefault="003549F7" w:rsidP="003549F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Zadanie nr 1</w:t>
      </w:r>
      <w:r w:rsidRPr="005E3A2C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2 dostaw </w:t>
      </w:r>
      <w:r>
        <w:rPr>
          <w:rFonts w:ascii="Arial" w:hAnsi="Arial" w:cs="Arial"/>
          <w:kern w:val="144"/>
        </w:rPr>
        <w:t xml:space="preserve">produktów do wykonywania badań </w:t>
      </w:r>
      <w:r w:rsidRPr="005E3A2C">
        <w:rPr>
          <w:rFonts w:ascii="Arial" w:hAnsi="Arial" w:cs="Arial"/>
        </w:rPr>
        <w:t xml:space="preserve">o </w:t>
      </w:r>
      <w:r w:rsidRPr="005E3A2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25</w:t>
      </w:r>
      <w:r w:rsidRPr="005E3A2C">
        <w:rPr>
          <w:rFonts w:ascii="Arial" w:hAnsi="Arial" w:cs="Arial"/>
          <w:kern w:val="144"/>
        </w:rPr>
        <w:t>.000,- zł każda;</w:t>
      </w:r>
    </w:p>
    <w:p w:rsidR="003549F7" w:rsidRPr="0068658C" w:rsidRDefault="003549F7" w:rsidP="003549F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3549F7" w:rsidRPr="006A74E8" w:rsidRDefault="003549F7" w:rsidP="003549F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</w:t>
      </w:r>
      <w:r w:rsidR="0080530F">
        <w:rPr>
          <w:rFonts w:ascii="Arial" w:hAnsi="Arial" w:cs="Arial"/>
        </w:rPr>
        <w:br/>
      </w:r>
      <w:r w:rsidRPr="006A74E8">
        <w:rPr>
          <w:rFonts w:ascii="Arial" w:hAnsi="Arial" w:cs="Arial"/>
        </w:rPr>
        <w:t xml:space="preserve">o udzielenie zamówienia czy nie spełnia. </w:t>
      </w:r>
    </w:p>
    <w:p w:rsidR="003549F7" w:rsidRPr="006A74E8" w:rsidRDefault="003549F7" w:rsidP="003549F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4</w:t>
      </w:r>
      <w:r w:rsidRPr="006A74E8">
        <w:rPr>
          <w:rFonts w:ascii="Arial" w:hAnsi="Arial" w:cs="Arial"/>
        </w:rPr>
        <w:t xml:space="preserve">) Wykonawcy muszą spełnić wspólnie. </w:t>
      </w:r>
    </w:p>
    <w:p w:rsidR="003549F7" w:rsidRPr="006A74E8" w:rsidRDefault="003549F7" w:rsidP="003549F7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3549F7" w:rsidRPr="006A74E8" w:rsidRDefault="003549F7" w:rsidP="003549F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3549F7" w:rsidRPr="006A74E8" w:rsidRDefault="003549F7" w:rsidP="003549F7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3549F7" w:rsidRDefault="003549F7" w:rsidP="003549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Aktualny odpis z właściwego rejestru lub z centralnej ewidencji i informacji </w:t>
      </w:r>
      <w:r w:rsidR="0080530F">
        <w:rPr>
          <w:rFonts w:ascii="Arial" w:hAnsi="Arial" w:cs="Arial"/>
          <w:sz w:val="24"/>
          <w:szCs w:val="24"/>
        </w:rPr>
        <w:br/>
      </w:r>
      <w:r w:rsidRPr="006A74E8">
        <w:rPr>
          <w:rFonts w:ascii="Arial" w:hAnsi="Arial" w:cs="Arial"/>
          <w:sz w:val="24"/>
          <w:szCs w:val="24"/>
        </w:rPr>
        <w:t>o działalności gospodarczej, wystawiony nie wcześniej niż 6 miesięcy przed upływem terminu składania ofert;</w:t>
      </w:r>
    </w:p>
    <w:p w:rsidR="003549F7" w:rsidRDefault="003549F7" w:rsidP="003549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3549F7" w:rsidRDefault="003549F7" w:rsidP="003549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4.1.-4.8.;</w:t>
      </w:r>
    </w:p>
    <w:p w:rsidR="003549F7" w:rsidRDefault="003549F7" w:rsidP="003549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dostaw w zakresie niezbędnym do wykazania spełniania warunku wiedzy </w:t>
      </w:r>
      <w:r w:rsidR="0080530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3549F7" w:rsidRPr="006A74E8" w:rsidRDefault="003549F7" w:rsidP="003549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3549F7" w:rsidRPr="006A74E8" w:rsidRDefault="003549F7" w:rsidP="003549F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3549F7" w:rsidRPr="006A74E8" w:rsidRDefault="003549F7" w:rsidP="003549F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3549F7" w:rsidRPr="006A74E8" w:rsidRDefault="003549F7" w:rsidP="003549F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3549F7" w:rsidRPr="006A74E8" w:rsidRDefault="003549F7" w:rsidP="003549F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3549F7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</w:p>
    <w:p w:rsidR="003549F7" w:rsidRPr="006A74E8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</w:p>
    <w:p w:rsidR="003549F7" w:rsidRPr="006A74E8" w:rsidRDefault="003549F7" w:rsidP="003549F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3549F7" w:rsidRPr="006A74E8" w:rsidRDefault="003549F7" w:rsidP="003549F7">
      <w:pPr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nr 7: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8: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3549F7" w:rsidRPr="008B7C36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3549F7" w:rsidRPr="006A74E8" w:rsidRDefault="003549F7" w:rsidP="003549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2C63">
        <w:rPr>
          <w:rFonts w:ascii="Arial" w:hAnsi="Arial" w:cs="Arial"/>
          <w:b/>
          <w:sz w:val="24"/>
          <w:szCs w:val="24"/>
        </w:rPr>
        <w:t>11.01.2018</w:t>
      </w:r>
      <w:r>
        <w:rPr>
          <w:rFonts w:ascii="Arial" w:hAnsi="Arial" w:cs="Arial"/>
          <w:b/>
          <w:sz w:val="24"/>
          <w:szCs w:val="24"/>
        </w:rPr>
        <w:t xml:space="preserve">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3549F7" w:rsidRPr="006A74E8" w:rsidRDefault="003549F7" w:rsidP="003549F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 xml:space="preserve">) </w:t>
      </w:r>
      <w:r w:rsidR="0080530F">
        <w:rPr>
          <w:rFonts w:ascii="Arial" w:hAnsi="Arial" w:cs="Arial"/>
          <w:sz w:val="24"/>
          <w:szCs w:val="24"/>
        </w:rPr>
        <w:br/>
      </w:r>
      <w:r w:rsidRPr="006A74E8">
        <w:rPr>
          <w:rFonts w:ascii="Arial" w:hAnsi="Arial" w:cs="Arial"/>
          <w:sz w:val="24"/>
          <w:szCs w:val="24"/>
        </w:rPr>
        <w:t>z zapytaniem o wyjaśnienie treści SIWZ.</w:t>
      </w:r>
    </w:p>
    <w:p w:rsidR="003549F7" w:rsidRPr="006A74E8" w:rsidRDefault="003549F7" w:rsidP="003549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3549F7" w:rsidRPr="006A74E8" w:rsidRDefault="003549F7" w:rsidP="003549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Jeżeli udzielone wyjaśnienia doprowadzą do zmiany specyfikacji, to zamawiający przedłuża termin składania ofert o czas niezbędny na  wprowadzenie zmian </w:t>
      </w:r>
      <w:r w:rsidR="0080530F">
        <w:rPr>
          <w:rFonts w:ascii="Arial" w:hAnsi="Arial" w:cs="Arial"/>
          <w:sz w:val="24"/>
          <w:szCs w:val="24"/>
        </w:rPr>
        <w:br/>
      </w:r>
      <w:r w:rsidRPr="006A74E8">
        <w:rPr>
          <w:rFonts w:ascii="Arial" w:hAnsi="Arial" w:cs="Arial"/>
          <w:sz w:val="24"/>
          <w:szCs w:val="24"/>
        </w:rPr>
        <w:t>w dokumentacji postępowania.</w:t>
      </w:r>
    </w:p>
    <w:p w:rsidR="003549F7" w:rsidRPr="006A74E8" w:rsidRDefault="003549F7" w:rsidP="003549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może również samodzielnie dokonać zmiany specyfikacji </w:t>
      </w:r>
      <w:r w:rsidR="0080530F">
        <w:rPr>
          <w:rFonts w:ascii="Arial" w:hAnsi="Arial" w:cs="Arial"/>
          <w:sz w:val="24"/>
          <w:szCs w:val="24"/>
        </w:rPr>
        <w:br/>
      </w:r>
      <w:r w:rsidRPr="006A74E8">
        <w:rPr>
          <w:rFonts w:ascii="Arial" w:hAnsi="Arial" w:cs="Arial"/>
          <w:sz w:val="24"/>
          <w:szCs w:val="24"/>
        </w:rPr>
        <w:t>z jednoczesnym przedłużeniem terminu składania o</w:t>
      </w:r>
      <w:r w:rsidR="0080530F">
        <w:rPr>
          <w:rFonts w:ascii="Arial" w:hAnsi="Arial" w:cs="Arial"/>
          <w:sz w:val="24"/>
          <w:szCs w:val="24"/>
        </w:rPr>
        <w:t xml:space="preserve">fert o czas niezbędny </w:t>
      </w:r>
      <w:r w:rsidRPr="006A74E8">
        <w:rPr>
          <w:rFonts w:ascii="Arial" w:hAnsi="Arial" w:cs="Arial"/>
          <w:sz w:val="24"/>
          <w:szCs w:val="24"/>
        </w:rPr>
        <w:t>na  wprowadzenie zmian w dokumentacji.</w:t>
      </w:r>
    </w:p>
    <w:p w:rsidR="003549F7" w:rsidRPr="006A74E8" w:rsidRDefault="003549F7" w:rsidP="003549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3549F7" w:rsidRPr="006A74E8" w:rsidRDefault="003549F7" w:rsidP="003549F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XI. TERMIN ZWIĄZANIA OFERTĄ</w:t>
      </w:r>
    </w:p>
    <w:p w:rsidR="003549F7" w:rsidRPr="006A74E8" w:rsidRDefault="003549F7" w:rsidP="003549F7">
      <w:pPr>
        <w:jc w:val="both"/>
        <w:rPr>
          <w:rFonts w:ascii="Arial" w:hAnsi="Arial" w:cs="Arial"/>
          <w:b/>
          <w:sz w:val="24"/>
          <w:szCs w:val="24"/>
        </w:rPr>
      </w:pPr>
    </w:p>
    <w:p w:rsidR="003549F7" w:rsidRPr="006A74E8" w:rsidRDefault="003549F7" w:rsidP="003549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3549F7" w:rsidRPr="006A74E8" w:rsidRDefault="003549F7" w:rsidP="003549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3549F7" w:rsidRPr="006A74E8" w:rsidRDefault="003549F7" w:rsidP="003549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3549F7" w:rsidRDefault="003549F7" w:rsidP="003549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3549F7" w:rsidRPr="006A74E8" w:rsidRDefault="003549F7" w:rsidP="003549F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nastąpi dnia</w:t>
      </w:r>
      <w:r w:rsidR="00E62C63">
        <w:rPr>
          <w:rFonts w:cs="Arial"/>
          <w:b w:val="0"/>
          <w:sz w:val="24"/>
          <w:szCs w:val="24"/>
        </w:rPr>
        <w:t xml:space="preserve"> </w:t>
      </w:r>
      <w:r w:rsidR="00E62C63" w:rsidRPr="00E62C63">
        <w:rPr>
          <w:rFonts w:cs="Arial"/>
          <w:sz w:val="24"/>
          <w:szCs w:val="24"/>
        </w:rPr>
        <w:t>11.01.2018</w:t>
      </w:r>
      <w:r>
        <w:rPr>
          <w:rFonts w:cs="Arial"/>
          <w:sz w:val="24"/>
          <w:szCs w:val="24"/>
        </w:rPr>
        <w:t xml:space="preserve">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Ocena, porównanie i wybór najkorzystniejszej Oferty ostatecznej będzie przeprowadzone przez Komisję powołaną przez Zamawiającego </w:t>
      </w:r>
      <w:r w:rsidR="0080530F">
        <w:rPr>
          <w:rFonts w:cs="Arial"/>
          <w:b w:val="0"/>
          <w:sz w:val="24"/>
          <w:szCs w:val="24"/>
        </w:rPr>
        <w:br/>
      </w:r>
      <w:bookmarkStart w:id="2" w:name="_GoBack"/>
      <w:bookmarkEnd w:id="2"/>
      <w:r w:rsidRPr="006A74E8">
        <w:rPr>
          <w:rFonts w:cs="Arial"/>
          <w:b w:val="0"/>
          <w:sz w:val="24"/>
          <w:szCs w:val="24"/>
        </w:rPr>
        <w:t>(w postępowaniach w których jest powołana).</w:t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3549F7" w:rsidRPr="006A74E8" w:rsidRDefault="003549F7" w:rsidP="003549F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3549F7" w:rsidRPr="006A74E8" w:rsidRDefault="003549F7" w:rsidP="003549F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3549F7" w:rsidRPr="006A74E8" w:rsidRDefault="003549F7" w:rsidP="003549F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3549F7" w:rsidRPr="006A74E8" w:rsidRDefault="003549F7" w:rsidP="003549F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3549F7" w:rsidRPr="006A74E8" w:rsidRDefault="003549F7" w:rsidP="003549F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3549F7" w:rsidRPr="006A74E8" w:rsidRDefault="003549F7" w:rsidP="003549F7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3549F7" w:rsidRPr="006A74E8" w:rsidRDefault="003549F7" w:rsidP="003549F7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3549F7" w:rsidRPr="006A74E8" w:rsidRDefault="003549F7" w:rsidP="003549F7">
      <w:pPr>
        <w:rPr>
          <w:rFonts w:ascii="Arial" w:hAnsi="Arial" w:cs="Arial"/>
        </w:rPr>
      </w:pPr>
    </w:p>
    <w:p w:rsidR="003549F7" w:rsidRPr="006A74E8" w:rsidRDefault="003549F7" w:rsidP="003549F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lastRenderedPageBreak/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3549F7" w:rsidRPr="006A74E8" w:rsidRDefault="003549F7" w:rsidP="003549F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3549F7" w:rsidRPr="006A74E8" w:rsidRDefault="003549F7" w:rsidP="003549F7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3549F7" w:rsidRPr="006A74E8" w:rsidRDefault="003549F7" w:rsidP="003549F7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3549F7" w:rsidRPr="006A74E8" w:rsidRDefault="003549F7" w:rsidP="003549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3549F7" w:rsidRPr="006A74E8" w:rsidRDefault="003549F7" w:rsidP="003549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3549F7" w:rsidRPr="006A74E8" w:rsidRDefault="003549F7" w:rsidP="003549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3549F7" w:rsidRPr="006A74E8" w:rsidRDefault="003549F7" w:rsidP="003549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3549F7" w:rsidRPr="006A74E8" w:rsidRDefault="003549F7" w:rsidP="003549F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</w:rPr>
      </w:pPr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3549F7" w:rsidRPr="006A74E8" w:rsidRDefault="003549F7" w:rsidP="003549F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3549F7" w:rsidRDefault="003549F7" w:rsidP="003549F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3549F7" w:rsidRPr="006A74E8" w:rsidRDefault="003549F7" w:rsidP="003549F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jc w:val="center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3549F7" w:rsidRPr="006A74E8" w:rsidRDefault="003549F7" w:rsidP="003549F7">
      <w:pPr>
        <w:jc w:val="center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3549F7" w:rsidRPr="006A74E8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Pr="006A74E8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3549F7" w:rsidRPr="006A74E8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:rsidR="003549F7" w:rsidRPr="006A74E8" w:rsidRDefault="003549F7" w:rsidP="003549F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3549F7" w:rsidRPr="006A74E8" w:rsidRDefault="003549F7" w:rsidP="003549F7">
      <w:pPr>
        <w:jc w:val="both"/>
        <w:rPr>
          <w:rFonts w:ascii="Arial" w:hAnsi="Arial" w:cs="Arial"/>
          <w:sz w:val="28"/>
          <w:szCs w:val="28"/>
        </w:rPr>
      </w:pPr>
    </w:p>
    <w:p w:rsidR="003549F7" w:rsidRPr="006A74E8" w:rsidRDefault="003549F7" w:rsidP="003549F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3549F7" w:rsidRPr="006A74E8" w:rsidRDefault="003549F7" w:rsidP="003549F7">
      <w:pPr>
        <w:jc w:val="both"/>
        <w:rPr>
          <w:rFonts w:ascii="Arial" w:hAnsi="Arial" w:cs="Arial"/>
          <w:b/>
          <w:sz w:val="28"/>
          <w:szCs w:val="28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3549F7" w:rsidRPr="008B7C36" w:rsidRDefault="003549F7" w:rsidP="003549F7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</w:t>
      </w:r>
      <w:r>
        <w:rPr>
          <w:rFonts w:ascii="Arial" w:hAnsi="Arial" w:cs="Arial"/>
          <w:sz w:val="24"/>
          <w:szCs w:val="24"/>
        </w:rPr>
        <w:t xml:space="preserve"> (40/Z/17)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3549F7" w:rsidRPr="008B7C36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3549F7" w:rsidRPr="006A74E8" w:rsidRDefault="003549F7" w:rsidP="003549F7">
      <w:pPr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lastRenderedPageBreak/>
        <w:t>Zadanie nr 6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3549F7" w:rsidRPr="006A74E8" w:rsidRDefault="003549F7" w:rsidP="003549F7">
      <w:pPr>
        <w:jc w:val="both"/>
        <w:rPr>
          <w:rFonts w:ascii="Arial" w:hAnsi="Arial" w:cs="Arial"/>
          <w:sz w:val="28"/>
          <w:szCs w:val="28"/>
        </w:rPr>
      </w:pP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3549F7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3549F7" w:rsidRPr="006A74E8" w:rsidRDefault="003549F7" w:rsidP="003549F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3549F7" w:rsidRPr="006A74E8" w:rsidRDefault="003549F7" w:rsidP="003549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549F7" w:rsidRPr="006A74E8" w:rsidRDefault="003549F7" w:rsidP="003549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549F7" w:rsidRPr="006A74E8" w:rsidRDefault="003549F7" w:rsidP="003549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3549F7" w:rsidRDefault="003549F7" w:rsidP="003549F7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3549F7" w:rsidRPr="00165C56" w:rsidRDefault="003549F7" w:rsidP="003549F7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6 miesięcy</w:t>
      </w:r>
      <w:r w:rsidRPr="00165C56">
        <w:rPr>
          <w:rFonts w:ascii="Arial" w:hAnsi="Arial" w:cs="Arial"/>
        </w:rPr>
        <w:t xml:space="preserve"> od daty zawarcia umowy. </w:t>
      </w:r>
    </w:p>
    <w:p w:rsidR="003549F7" w:rsidRPr="006A74E8" w:rsidRDefault="003549F7" w:rsidP="003549F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3549F7" w:rsidRPr="006A74E8" w:rsidRDefault="003549F7" w:rsidP="003549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:rsidR="003549F7" w:rsidRPr="006A74E8" w:rsidRDefault="003549F7" w:rsidP="003549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549F7" w:rsidRPr="006A74E8" w:rsidRDefault="003549F7" w:rsidP="003549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549F7" w:rsidRPr="006A74E8" w:rsidRDefault="003549F7" w:rsidP="003549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3549F7" w:rsidRPr="006A74E8" w:rsidRDefault="003549F7" w:rsidP="003549F7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3549F7" w:rsidRPr="006A74E8" w:rsidRDefault="003549F7" w:rsidP="003549F7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3549F7" w:rsidRPr="006A74E8" w:rsidRDefault="003549F7" w:rsidP="003549F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3549F7" w:rsidRPr="006A74E8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549F7" w:rsidRPr="006A74E8" w:rsidRDefault="003549F7" w:rsidP="003549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3549F7" w:rsidRPr="006A74E8" w:rsidRDefault="003549F7" w:rsidP="003549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49F7" w:rsidRPr="006A74E8" w:rsidRDefault="003549F7" w:rsidP="003549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3549F7" w:rsidRPr="006A74E8" w:rsidRDefault="003549F7" w:rsidP="003549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3549F7" w:rsidRPr="006A74E8" w:rsidRDefault="003549F7" w:rsidP="003549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3549F7" w:rsidRPr="006A74E8" w:rsidRDefault="003549F7" w:rsidP="003549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3549F7" w:rsidRPr="005E43C2" w:rsidRDefault="003549F7" w:rsidP="003549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549F7" w:rsidRPr="006A74E8" w:rsidRDefault="003549F7" w:rsidP="003549F7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3549F7" w:rsidRDefault="003549F7" w:rsidP="003549F7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pStyle w:val="Nagwek"/>
        <w:ind w:left="1800" w:right="251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69DAE6A" wp14:editId="0A38D2F5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01BF32" wp14:editId="7B10B1DC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3549F7" w:rsidRPr="006F7393" w:rsidRDefault="003549F7" w:rsidP="003549F7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3549F7" w:rsidRDefault="003549F7" w:rsidP="003549F7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3549F7" w:rsidRPr="006F7393" w:rsidRDefault="003549F7" w:rsidP="003549F7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3549F7" w:rsidRPr="006F7393" w:rsidRDefault="003549F7" w:rsidP="003549F7">
      <w:pPr>
        <w:rPr>
          <w:rFonts w:ascii="Arial" w:hAnsi="Arial" w:cs="Arial"/>
          <w:sz w:val="24"/>
          <w:szCs w:val="24"/>
        </w:rPr>
      </w:pPr>
    </w:p>
    <w:p w:rsidR="003549F7" w:rsidRPr="006F7393" w:rsidRDefault="00E62C63" w:rsidP="003549F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:rsidR="003549F7" w:rsidRPr="006F7393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F7393" w:rsidRDefault="003549F7" w:rsidP="003549F7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3549F7" w:rsidRPr="006F7393" w:rsidRDefault="003549F7" w:rsidP="003549F7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3549F7" w:rsidRPr="006F7393" w:rsidRDefault="003549F7" w:rsidP="003549F7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3549F7" w:rsidRPr="006F7393" w:rsidRDefault="003549F7" w:rsidP="003549F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3549F7" w:rsidRPr="006F7393" w:rsidRDefault="003549F7" w:rsidP="003549F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3549F7" w:rsidRPr="006F7393" w:rsidRDefault="003549F7" w:rsidP="003549F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3549F7" w:rsidRPr="006F7393" w:rsidRDefault="003549F7" w:rsidP="003549F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3549F7" w:rsidRPr="006F7393" w:rsidRDefault="003549F7" w:rsidP="003549F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3549F7" w:rsidRPr="006F7393" w:rsidRDefault="003549F7" w:rsidP="003549F7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3549F7" w:rsidRPr="006F7393" w:rsidRDefault="003549F7" w:rsidP="003549F7">
      <w:pPr>
        <w:rPr>
          <w:rFonts w:ascii="Arial" w:hAnsi="Arial" w:cs="Arial"/>
          <w:sz w:val="24"/>
          <w:szCs w:val="24"/>
        </w:rPr>
      </w:pPr>
    </w:p>
    <w:p w:rsidR="003549F7" w:rsidRPr="006F7393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549F7" w:rsidRPr="006F7393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49F7" w:rsidRPr="0056597E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40/Z/17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- 4.8.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3549F7" w:rsidRPr="005C3963" w:rsidRDefault="003549F7" w:rsidP="003549F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549F7" w:rsidRPr="006F7393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49F7" w:rsidRPr="002614E1" w:rsidRDefault="003549F7" w:rsidP="003549F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3549F7" w:rsidRDefault="003549F7" w:rsidP="003549F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3549F7" w:rsidRDefault="003549F7" w:rsidP="003549F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3549F7" w:rsidRDefault="003549F7" w:rsidP="003549F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3549F7" w:rsidRDefault="003549F7" w:rsidP="003549F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3549F7" w:rsidRDefault="003549F7" w:rsidP="003549F7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3549F7" w:rsidRDefault="003549F7" w:rsidP="003549F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3549F7" w:rsidRDefault="003549F7" w:rsidP="003549F7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3549F7" w:rsidRDefault="003549F7" w:rsidP="003549F7">
      <w:pPr>
        <w:pStyle w:val="Akapitzlist"/>
        <w:jc w:val="both"/>
        <w:rPr>
          <w:rFonts w:ascii="Arial" w:hAnsi="Arial" w:cs="Arial"/>
        </w:rPr>
      </w:pP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4.1.-4.8. do siwz, który stanowi załącznik do niniejszej umowy - towary odpowiadające wymogom stawianym w specyfikacji. </w:t>
      </w:r>
    </w:p>
    <w:p w:rsidR="003549F7" w:rsidRPr="00DA2BFE" w:rsidRDefault="00DA2BFE" w:rsidP="003549F7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U</w:t>
      </w:r>
      <w:r w:rsidR="003549F7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>zostaje zawarta na okres 6 miesięcy od zawarcia umowy.</w:t>
      </w:r>
      <w:r w:rsidR="003549F7">
        <w:rPr>
          <w:rFonts w:ascii="Arial" w:hAnsi="Arial" w:cs="Arial"/>
        </w:rPr>
        <w:t xml:space="preserve"> </w:t>
      </w:r>
    </w:p>
    <w:p w:rsidR="00DA2BFE" w:rsidRDefault="00DA2BFE" w:rsidP="00DA2BFE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>Realizacja zamówienia następować będzie w terminie 14 dni od daty złożenia zamówienia pisemnie lub telefonicznie lub mailem.</w:t>
      </w: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3549F7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 w:rsidR="00DA2BFE">
        <w:rPr>
          <w:rFonts w:ascii="Arial" w:hAnsi="Arial" w:cs="Arial"/>
        </w:rPr>
        <w:t>Agnieszka Langrzyk</w:t>
      </w:r>
      <w:r w:rsidRPr="002614E1">
        <w:rPr>
          <w:rFonts w:ascii="Arial" w:hAnsi="Arial" w:cs="Arial"/>
        </w:rPr>
        <w:t>;</w:t>
      </w:r>
    </w:p>
    <w:p w:rsidR="003549F7" w:rsidRPr="002614E1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3549F7" w:rsidRPr="002614E1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3549F7" w:rsidRPr="002614E1" w:rsidRDefault="003549F7" w:rsidP="003549F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3549F7" w:rsidRDefault="003549F7" w:rsidP="003549F7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3549F7" w:rsidRDefault="003549F7" w:rsidP="003549F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3549F7" w:rsidRDefault="003549F7" w:rsidP="003549F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danego Zadania za odstąpienie od umowy w Zakresie danego Zadania z przyczyn przez Dostawcę zawinionych. </w:t>
      </w:r>
    </w:p>
    <w:p w:rsidR="003549F7" w:rsidRDefault="003549F7" w:rsidP="003549F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3549F7" w:rsidRDefault="003549F7" w:rsidP="003549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3549F7" w:rsidRDefault="003549F7" w:rsidP="003549F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3549F7" w:rsidRDefault="003549F7" w:rsidP="003549F7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DA2BFE" w:rsidRDefault="00DA2BFE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3549F7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3549F7" w:rsidRDefault="003549F7" w:rsidP="003549F7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3549F7" w:rsidRDefault="003549F7" w:rsidP="003549F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3549F7" w:rsidRDefault="003549F7" w:rsidP="003549F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3549F7" w:rsidRDefault="003549F7" w:rsidP="003549F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3549F7" w:rsidRDefault="003549F7" w:rsidP="003549F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3549F7" w:rsidRDefault="003549F7" w:rsidP="003549F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3549F7" w:rsidRDefault="003549F7" w:rsidP="003549F7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3549F7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3549F7" w:rsidRDefault="003549F7" w:rsidP="003549F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3549F7" w:rsidRDefault="003549F7" w:rsidP="003549F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:rsidR="003549F7" w:rsidRDefault="003549F7" w:rsidP="003549F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3549F7" w:rsidRDefault="003549F7" w:rsidP="003549F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3549F7" w:rsidRDefault="003549F7" w:rsidP="003549F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3549F7" w:rsidRDefault="003549F7" w:rsidP="003549F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3549F7" w:rsidRDefault="003549F7" w:rsidP="003549F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3549F7" w:rsidRDefault="003549F7" w:rsidP="003549F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Pr="00D0733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Pr="00D07337" w:rsidRDefault="003549F7" w:rsidP="003549F7">
      <w:pPr>
        <w:jc w:val="right"/>
        <w:rPr>
          <w:rFonts w:ascii="Arial" w:hAnsi="Arial" w:cs="Arial"/>
          <w:sz w:val="16"/>
          <w:szCs w:val="16"/>
        </w:rPr>
      </w:pPr>
    </w:p>
    <w:p w:rsidR="003549F7" w:rsidRDefault="003549F7" w:rsidP="003549F7">
      <w:pPr>
        <w:jc w:val="right"/>
      </w:pPr>
      <w:r>
        <w:t>Załącznik nr 4.1.</w:t>
      </w:r>
    </w:p>
    <w:p w:rsidR="003549F7" w:rsidRDefault="003549F7" w:rsidP="003549F7">
      <w:pPr>
        <w:jc w:val="both"/>
      </w:pPr>
      <w:r>
        <w:t xml:space="preserve">Zadanie nr 1 </w:t>
      </w:r>
    </w:p>
    <w:p w:rsidR="003549F7" w:rsidRDefault="003549F7" w:rsidP="003549F7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57"/>
        <w:gridCol w:w="916"/>
        <w:gridCol w:w="1384"/>
        <w:gridCol w:w="923"/>
        <w:gridCol w:w="1131"/>
        <w:gridCol w:w="1131"/>
        <w:gridCol w:w="1854"/>
      </w:tblGrid>
      <w:tr w:rsidR="003549F7" w:rsidRPr="000508BB" w:rsidTr="00F95429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51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3549F7" w:rsidRPr="00B52BC2" w:rsidTr="00F95429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3549F7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3549F7" w:rsidRPr="0064748E" w:rsidRDefault="003549F7" w:rsidP="00F95429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Medium do trwałego zamykania odwodnionych preparatów histochemicznych. Bez dodatku toluenu i ksylenu. Bezwonny, nieszkodliwy, niepalny. Kompatybilny z substratami dla peroksydazy chrzanowej, fosfatazy alkalicznej. Współczynnik załamania światła po wyschnięciu: 1.49. Warunki przechowywania: temperatura pokojowa. Opakowanie: brązowa, nieprzepuszczająca światła butelka. 1 opakowanie = 60mL. Produkt identyczny lub równoważny z produktem o nr kat. H-5000.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549F7" w:rsidRPr="0064748E" w:rsidRDefault="003549F7" w:rsidP="00F95429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9F7" w:rsidRPr="00B52BC2" w:rsidTr="00F95429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3549F7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3549F7" w:rsidRPr="0064748E" w:rsidRDefault="003549F7" w:rsidP="00F95429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Roztwór odkrywający antygeny na bazie kwasu cytrynowego o pH 6,0. Wysoce skuteczny w ujawnianiu antygenów w utrwalonych formaliną i zatopionych w parafinie skrawkach tkanek. Stosowany w procedurze odkrywania antygenów w tkance za pomocą wysokiej temperatury (HIER). 100x stężony. Wystarczający do przygotowania 25L roztworu roboczego.  1 opakowanie = 250 mL. Produkt identyczny lub równoważny z produktem o nr kat. H-3300.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549F7" w:rsidRPr="0064748E" w:rsidRDefault="003549F7" w:rsidP="00F95429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9F7" w:rsidRPr="00B52BC2" w:rsidTr="00F95429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3549F7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3549F7" w:rsidRPr="0064748E" w:rsidRDefault="003549F7" w:rsidP="00F95429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Zestaw odczynników do detekcji króliczych przeciwciał pierwszorzędowych oparty na systemie mikropolimerowym z wykorzystaniem peroksydazy. Wytworzony w kozie. Zawartość zestawu: (Gotowy do użycia 2,5% roztwór (50ml) surowicy koziej do blokowania, w butelce z zakraplaczem; Gotowy do użycia roztwór (50ml) wtórnego przeciwciała anty koziego, wytworzony w kozie, w butelce z zakraplaczem.) Zestaw wystarcza do zabarwienia około 250-500 preparatów. Warunki przechowywania: 2-8ᵒC. Produkt identyczny lub równoważny z produktem o nr kat. MP-7451.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549F7" w:rsidRPr="0064748E" w:rsidRDefault="003549F7" w:rsidP="00F95429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1 zestaw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9F7" w:rsidRPr="00B52BC2" w:rsidTr="00F95429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3549F7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3549F7" w:rsidRPr="0064748E" w:rsidRDefault="003549F7" w:rsidP="00F95429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 xml:space="preserve">Substrat DAB (3,3-diaminobenzidine) dla peroksydazy (HRP), wytwarzający ciemnobrązowy produkt reakcji.  Zestaw 2 odczynników: 3,6mL DAB-koncentrat w butelce z zakraplaczem, 120mL rozpuszczalnika. Przewidziany do następujących zastosowań: IHC/ICC/ISH. Kompatybilny z ImmPRESS™ HRP Anti-Rabbit IgG (Peroxidase) Polymer Detection Kit. Produkt identyczny lub równoważny z produktem o nr kat. SK-4105. 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549F7" w:rsidRPr="0064748E" w:rsidRDefault="003549F7" w:rsidP="00F95429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1 zestaw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9F7" w:rsidRPr="00B52BC2" w:rsidTr="00F95429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3549F7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3549F7" w:rsidRPr="0064748E" w:rsidRDefault="003549F7" w:rsidP="00F95429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Hematoksylina QS. Zmodyfikowana hematoksylina Mayer’a opracowana do zastosowań immunocytochemicznych. Barwiąca wyraźnie na niebiesko jądra komórkowe. Gotowa do użycia, bez potrzeby filtracji. Nie zawierająca rtęci. Barwiąca preparaty w czasie poniżej 45 sekund. Zapewnia doskonały kontrast kolorów z najczęściej stosowanymi substratami peroksydazy i fosfatazy alkalicznej. W butelce z zakraplaczem. 1 opakowanie = 100mL. Produkt identyczny lub równoważny z produktem o nr kat. H-3404.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549F7" w:rsidRPr="0064748E" w:rsidRDefault="003549F7" w:rsidP="00F95429">
            <w:pPr>
              <w:rPr>
                <w:rFonts w:ascii="Calibri" w:hAnsi="Calibri"/>
                <w:color w:val="000000"/>
              </w:rPr>
            </w:pPr>
            <w:r w:rsidRPr="0064748E"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9F7" w:rsidRPr="000508BB" w:rsidTr="00F95429">
        <w:trPr>
          <w:cantSplit/>
          <w:trHeight w:val="624"/>
        </w:trPr>
        <w:tc>
          <w:tcPr>
            <w:tcW w:w="7244" w:type="dxa"/>
            <w:gridSpan w:val="5"/>
            <w:shd w:val="clear" w:color="auto" w:fill="auto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2" w:type="dxa"/>
          </w:tcPr>
          <w:p w:rsidR="003549F7" w:rsidRPr="000508BB" w:rsidRDefault="003549F7" w:rsidP="00F9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3549F7" w:rsidRPr="000508BB" w:rsidRDefault="003549F7" w:rsidP="00F9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tab/>
      </w:r>
    </w:p>
    <w:p w:rsidR="003549F7" w:rsidRDefault="003549F7" w:rsidP="003549F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549F7" w:rsidRDefault="003549F7" w:rsidP="00354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</w:p>
    <w:p w:rsidR="003549F7" w:rsidRDefault="00E62C63" w:rsidP="003549F7">
      <w:pPr>
        <w:jc w:val="right"/>
      </w:pPr>
      <w:r>
        <w:lastRenderedPageBreak/>
        <w:t>Zał</w:t>
      </w:r>
      <w:r w:rsidR="003549F7">
        <w:t>ącznik nr 4.2.</w:t>
      </w:r>
    </w:p>
    <w:p w:rsidR="003549F7" w:rsidRDefault="003549F7" w:rsidP="003549F7">
      <w:pPr>
        <w:jc w:val="both"/>
      </w:pPr>
      <w:r>
        <w:t>Zadanie nr 2</w:t>
      </w:r>
    </w:p>
    <w:p w:rsidR="003549F7" w:rsidRDefault="003549F7" w:rsidP="003549F7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3549F7" w:rsidRPr="000508BB" w:rsidTr="00F95429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3549F7" w:rsidRPr="00B52BC2" w:rsidTr="00F95429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3549F7" w:rsidRDefault="003549F7" w:rsidP="00F954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3549F7" w:rsidRDefault="003549F7" w:rsidP="00F954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Alkohol etylowy, bezwodny, 99,8%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549F7" w:rsidRDefault="003549F7" w:rsidP="00F954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9F7" w:rsidRPr="00B52BC2" w:rsidTr="00F95429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3549F7" w:rsidRDefault="003549F7" w:rsidP="00F954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3549F7" w:rsidRDefault="003549F7" w:rsidP="00F954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Ksylen do histologii, mieszanina izomerów, zawartość wody ≤0,05%. 1 opakowanie=4L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549F7" w:rsidRDefault="003549F7" w:rsidP="00F954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49F7" w:rsidRPr="003B56E6" w:rsidRDefault="003549F7" w:rsidP="00F954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3549F7" w:rsidRPr="00B52BC2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9F7" w:rsidTr="00F95429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tab/>
      </w:r>
    </w:p>
    <w:p w:rsidR="003549F7" w:rsidRDefault="003549F7" w:rsidP="003549F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549F7" w:rsidRDefault="003549F7" w:rsidP="00354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lastRenderedPageBreak/>
        <w:t>Załącznik nr 4.3.</w:t>
      </w:r>
    </w:p>
    <w:p w:rsidR="003549F7" w:rsidRDefault="003549F7" w:rsidP="003549F7">
      <w:pPr>
        <w:jc w:val="both"/>
      </w:pPr>
      <w:r>
        <w:t>Zadanie nr 3</w:t>
      </w:r>
    </w:p>
    <w:p w:rsidR="003549F7" w:rsidRDefault="003549F7" w:rsidP="003549F7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398"/>
        <w:gridCol w:w="853"/>
        <w:gridCol w:w="1381"/>
        <w:gridCol w:w="915"/>
        <w:gridCol w:w="1112"/>
        <w:gridCol w:w="1112"/>
        <w:gridCol w:w="1807"/>
      </w:tblGrid>
      <w:tr w:rsidR="003549F7" w:rsidTr="00F95429">
        <w:trPr>
          <w:cantSplit/>
          <w:trHeight w:val="62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3549F7" w:rsidTr="00F9542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Pojemnik z przykrywką do barwienia preparatów histochemicznych. Do poziomego barwienia skiełek o wymiarach: 25x75x1mm. Wykonany ze szkła sodowo-wapniowego. Wymiary pojemnika z przykrywką: 105×85×80 mm (Szer.xGłęb.xWys.). Produkt identyczny lub równoważny z produktem o nr kat. 631-9328. 1 opakowanie = pojemnik+przykrywka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10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49F7" w:rsidTr="00F95429">
        <w:trPr>
          <w:cantSplit/>
          <w:trHeight w:val="62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Koszyczek do pojemnika z przykrywką do barwienia preparatów histochemicznych. Wykonany ze szkła. Pasujący do pojemnika i wymiarach 105×85×80 mm(Szer.xGłęb.xWys.). Koszyczek na 10 szkiełek (szkiełka o wymiarze 25x75x1mm). Koszyczek bez uchwytu. Koszyczek posiada dwa otwory na uchwyt. Produkt identyczny lub równoważny z produktem o nr kat. 631-9321. 1 opakowanie = 1 koszyczek szklany.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3 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49F7" w:rsidTr="00F95429">
        <w:trPr>
          <w:cantSplit/>
          <w:trHeight w:val="62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Uchwyt pasujący do szklanego koszyczka o nr. katalogowym 631-9321. Wykonany ze stali nierdzenej. 1 opakowanie=1uchwyt. Produkt identyczny lub równoważny z produktem o nr kat. 631-9329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3 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49F7" w:rsidTr="00F95429">
        <w:trPr>
          <w:cantSplit/>
          <w:trHeight w:val="624"/>
        </w:trPr>
        <w:tc>
          <w:tcPr>
            <w:tcW w:w="7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tab/>
      </w:r>
    </w:p>
    <w:p w:rsidR="003549F7" w:rsidRDefault="003549F7" w:rsidP="003549F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549F7" w:rsidRDefault="003549F7" w:rsidP="00354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lastRenderedPageBreak/>
        <w:t>Załącznik nr 4.4.</w:t>
      </w:r>
    </w:p>
    <w:p w:rsidR="003549F7" w:rsidRDefault="003549F7" w:rsidP="003549F7">
      <w:pPr>
        <w:jc w:val="both"/>
      </w:pPr>
      <w:r>
        <w:t>Zadanie nr 4</w:t>
      </w:r>
    </w:p>
    <w:p w:rsidR="003549F7" w:rsidRDefault="003549F7" w:rsidP="003549F7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3549F7" w:rsidTr="00F9542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3549F7" w:rsidTr="00F9542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Mysie monoklonalne przeciwciało pierwszorzędowe skierowane przeciwko Nkx-2.5 (F-2). Reaktywność gatunkowa: człowiek (wyłącznie). Zastosowanie: WB, IF, IP oraz ELISA. Stężenie: 200μg/ml. Opakowanie zawiera 200μg IgG1 łańcuchów lekkich lambda w 1ml PBS dodatkiem &lt;0.1% azydku sodu oraz 0.1% żelatyny. Stabilne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49F7" w:rsidTr="00F9542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Mysie monoklonalne przeciwciało pierwszorzędowe skierowane przeciwko AFP. Reaktywność gatunkowa: człowiek, mysz, szczur. Zastosowanie: WB, IF, IP, FCM oraz ELISA. Stężenie: 200μg/ml. Opakowanie zawiera 200μg IgG2a łańcuchów lekkich kappa w 1ml PBS dodatkiem &lt;0.1% azydku sodu oraz 0.1% żelatyny. Stabline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49F7" w:rsidTr="00F9542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Mysie monoklonalne przeciwciało pierwszorzędowe skierowane przeciwko GATA-4. Reaktywność gatunkowa: człowiek, mysz, szczur. Zastosowanie: WB, IF, IP, IHC(P) oraz ELISA. Stężenie: 200μg/ml. Opakowanie zawiera 200μg IgG2a łańcuchów lekkich kappa w 1ml PBS dodatkiem &lt;0.1% azydku sodu oraz 0.1% żelatyny. Stabilne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49F7" w:rsidTr="00F9542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Mysie monoklonalne przeciwciało pierwszorzędowe skierowane przeciwko Troponinie T-C. Reaktywność wielogatunkowa.  Zastosowanie: WB, IF, IP oraz IHC(P). Stężenie: 200μg/ml. Opakowanie zawiera 200μg IgG2a łańcuchów lekkich kappa w 1ml PBS dodatkiem &lt;0.1% azydku sodu oraz 0.1% żelatyny. Stabline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49F7" w:rsidTr="00F9542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lastRenderedPageBreak/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Mysie monoklonalne przeciwciało pierwszorzędowe skierowane przeciwko Troponinie I. Reaktywność gatunkowa (mięsień sercowy): człowiek, mysz, szczur. Zastosowanie: WB, IF, IP oraz ELISA. Stężenie: 200μg/ml. Opakowanie zawiera 200μg IgM łańcuchów lekkich kappa w 1ml PBS dodatkiem &lt;0.1% azydku sodu oraz 0.1% żelatyny. Stabilne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w:color w:val="000000"/>
              </w:rPr>
            </w:pPr>
            <w:r w:rsidRPr="00D2259B"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49F7" w:rsidTr="00F95429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tab/>
      </w:r>
    </w:p>
    <w:p w:rsidR="003549F7" w:rsidRDefault="003549F7" w:rsidP="003549F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549F7" w:rsidRDefault="003549F7" w:rsidP="00354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  <w:r>
        <w:t>Załącznik nr 4.8.</w:t>
      </w:r>
    </w:p>
    <w:p w:rsidR="003549F7" w:rsidRDefault="003549F7" w:rsidP="003549F7">
      <w:pPr>
        <w:jc w:val="both"/>
      </w:pPr>
      <w:r>
        <w:t xml:space="preserve">Zadanie nr 5 </w:t>
      </w:r>
    </w:p>
    <w:p w:rsidR="003549F7" w:rsidRDefault="003549F7" w:rsidP="003549F7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3549F7" w:rsidTr="00F9542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3549F7" w:rsidTr="00F9542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Default="003549F7" w:rsidP="00F954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Default="003549F7" w:rsidP="00F954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Roztwór lizująco-zabezpieczający wykorzystywany podczas izolacji RNA. Mieszanina fenolu i soli chotropowych służąca do izolacji RNA, inaktywujca endogenne Rnazy. 1szt. = 100ml.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Default="003549F7" w:rsidP="00F954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tab/>
      </w:r>
    </w:p>
    <w:p w:rsidR="003549F7" w:rsidRDefault="003549F7" w:rsidP="003549F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549F7" w:rsidRDefault="003549F7" w:rsidP="00354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DA2BFE" w:rsidRDefault="00DA2BFE" w:rsidP="00DA2BFE">
      <w:pPr>
        <w:jc w:val="right"/>
      </w:pPr>
      <w:r>
        <w:t>Załącznik nr 5</w:t>
      </w: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DA2BFE" w:rsidRDefault="00DA2BFE" w:rsidP="00DA2BFE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DA2BFE" w:rsidRDefault="00DA2BFE" w:rsidP="00DA2BFE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DA2BFE" w:rsidRDefault="00DA2BFE" w:rsidP="00DA2BFE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DA2BFE" w:rsidTr="000B39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DA2BFE" w:rsidRDefault="00DA2BFE" w:rsidP="000B39F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DA2BFE" w:rsidTr="000B39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2BFE" w:rsidTr="000B39F0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2BFE" w:rsidTr="000B39F0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2BFE" w:rsidTr="000B39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2BFE" w:rsidTr="000B39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0B39F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DA2BFE" w:rsidRDefault="00DA2BFE" w:rsidP="00DA2BFE">
      <w:pPr>
        <w:rPr>
          <w:rFonts w:ascii="Arial" w:hAnsi="Arial" w:cs="Arial"/>
        </w:rPr>
      </w:pPr>
    </w:p>
    <w:p w:rsidR="00DA2BFE" w:rsidRDefault="00DA2BFE" w:rsidP="00DA2BFE">
      <w:pPr>
        <w:autoSpaceDE w:val="0"/>
        <w:autoSpaceDN w:val="0"/>
        <w:adjustRightInd w:val="0"/>
        <w:rPr>
          <w:rFonts w:ascii="Arial" w:hAnsi="Arial" w:cs="Arial"/>
        </w:rPr>
      </w:pPr>
    </w:p>
    <w:p w:rsidR="00DA2BFE" w:rsidRDefault="00DA2BFE" w:rsidP="00DA2BFE">
      <w:pPr>
        <w:autoSpaceDE w:val="0"/>
        <w:autoSpaceDN w:val="0"/>
        <w:adjustRightInd w:val="0"/>
        <w:rPr>
          <w:rFonts w:ascii="Arial" w:hAnsi="Arial" w:cs="Arial"/>
        </w:rPr>
      </w:pPr>
    </w:p>
    <w:p w:rsidR="00DA2BFE" w:rsidRDefault="00DA2BFE" w:rsidP="00DA2BFE">
      <w:pPr>
        <w:autoSpaceDE w:val="0"/>
        <w:autoSpaceDN w:val="0"/>
        <w:adjustRightInd w:val="0"/>
        <w:rPr>
          <w:rFonts w:ascii="Arial" w:hAnsi="Arial" w:cs="Arial"/>
        </w:rPr>
      </w:pPr>
    </w:p>
    <w:p w:rsidR="00DA2BFE" w:rsidRDefault="00DA2BFE" w:rsidP="00DA2BFE">
      <w:pPr>
        <w:autoSpaceDE w:val="0"/>
        <w:autoSpaceDN w:val="0"/>
        <w:adjustRightInd w:val="0"/>
        <w:rPr>
          <w:rFonts w:ascii="Arial" w:hAnsi="Arial" w:cs="Arial"/>
        </w:rPr>
      </w:pPr>
    </w:p>
    <w:p w:rsidR="00DA2BFE" w:rsidRDefault="00DA2BFE" w:rsidP="00DA2BFE">
      <w:pPr>
        <w:autoSpaceDE w:val="0"/>
        <w:autoSpaceDN w:val="0"/>
        <w:adjustRightInd w:val="0"/>
        <w:rPr>
          <w:rFonts w:ascii="Arial" w:hAnsi="Arial" w:cs="Arial"/>
        </w:rPr>
      </w:pPr>
    </w:p>
    <w:p w:rsidR="00DA2BFE" w:rsidRDefault="00DA2BFE" w:rsidP="00DA2BFE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DA2BFE" w:rsidRDefault="00DA2BFE" w:rsidP="00DA2BFE"/>
    <w:p w:rsidR="00DA2BFE" w:rsidRDefault="00DA2BFE" w:rsidP="00DA2BFE"/>
    <w:p w:rsidR="00DA2BFE" w:rsidRDefault="00DA2BFE" w:rsidP="00DA2BFE"/>
    <w:p w:rsidR="00DA2BFE" w:rsidRDefault="00DA2BFE" w:rsidP="00DA2BFE"/>
    <w:p w:rsidR="00DA2BFE" w:rsidRDefault="00DA2BFE" w:rsidP="00DA2BFE"/>
    <w:p w:rsidR="00DA2BFE" w:rsidRDefault="00DA2BFE" w:rsidP="00DA2BFE"/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/>
    <w:p w:rsidR="00F95429" w:rsidRDefault="00F95429"/>
    <w:sectPr w:rsidR="00F95429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43" w:rsidRDefault="00840443" w:rsidP="003549F7">
      <w:r>
        <w:separator/>
      </w:r>
    </w:p>
  </w:endnote>
  <w:endnote w:type="continuationSeparator" w:id="0">
    <w:p w:rsidR="00840443" w:rsidRDefault="00840443" w:rsidP="003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29" w:rsidRDefault="00F954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5429" w:rsidRDefault="00F954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29" w:rsidRDefault="00F954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530F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F95429" w:rsidRDefault="00F954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43" w:rsidRDefault="00840443" w:rsidP="003549F7">
      <w:r>
        <w:separator/>
      </w:r>
    </w:p>
  </w:footnote>
  <w:footnote w:type="continuationSeparator" w:id="0">
    <w:p w:rsidR="00840443" w:rsidRDefault="00840443" w:rsidP="003549F7">
      <w:r>
        <w:continuationSeparator/>
      </w:r>
    </w:p>
  </w:footnote>
  <w:footnote w:id="1">
    <w:p w:rsidR="00F95429" w:rsidRPr="0080530F" w:rsidRDefault="00F95429" w:rsidP="003549F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80530F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2">
    <w:p w:rsidR="00F95429" w:rsidRPr="0080530F" w:rsidRDefault="00F95429" w:rsidP="003549F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80530F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3">
    <w:p w:rsidR="00F95429" w:rsidRPr="0080530F" w:rsidRDefault="00F95429" w:rsidP="003549F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80530F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4">
    <w:p w:rsidR="00F95429" w:rsidRPr="0080530F" w:rsidRDefault="00F95429" w:rsidP="003549F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80530F">
        <w:rPr>
          <w:lang w:val="en-US"/>
        </w:rPr>
        <w:t>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9043A2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2"/>
  </w:num>
  <w:num w:numId="8">
    <w:abstractNumId w:val="26"/>
  </w:num>
  <w:num w:numId="9">
    <w:abstractNumId w:val="4"/>
  </w:num>
  <w:num w:numId="10">
    <w:abstractNumId w:val="41"/>
  </w:num>
  <w:num w:numId="11">
    <w:abstractNumId w:val="39"/>
  </w:num>
  <w:num w:numId="12">
    <w:abstractNumId w:val="3"/>
  </w:num>
  <w:num w:numId="13">
    <w:abstractNumId w:val="28"/>
  </w:num>
  <w:num w:numId="14">
    <w:abstractNumId w:val="35"/>
  </w:num>
  <w:num w:numId="15">
    <w:abstractNumId w:val="31"/>
  </w:num>
  <w:num w:numId="16">
    <w:abstractNumId w:val="37"/>
  </w:num>
  <w:num w:numId="17">
    <w:abstractNumId w:val="18"/>
  </w:num>
  <w:num w:numId="18">
    <w:abstractNumId w:val="10"/>
  </w:num>
  <w:num w:numId="19">
    <w:abstractNumId w:val="25"/>
  </w:num>
  <w:num w:numId="20">
    <w:abstractNumId w:val="38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0"/>
  </w:num>
  <w:num w:numId="30">
    <w:abstractNumId w:val="36"/>
  </w:num>
  <w:num w:numId="31">
    <w:abstractNumId w:val="33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</w:num>
  <w:num w:numId="41">
    <w:abstractNumId w:val="8"/>
  </w:num>
  <w:num w:numId="42">
    <w:abstractNumId w:val="0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7"/>
    <w:rsid w:val="003549F7"/>
    <w:rsid w:val="005A4FB6"/>
    <w:rsid w:val="00677CB7"/>
    <w:rsid w:val="007D7D11"/>
    <w:rsid w:val="0080530F"/>
    <w:rsid w:val="00840443"/>
    <w:rsid w:val="00854001"/>
    <w:rsid w:val="00C82B57"/>
    <w:rsid w:val="00DA2BFE"/>
    <w:rsid w:val="00E62C63"/>
    <w:rsid w:val="00E8208A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D9B1-8F72-4F20-9741-A3DA7F8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49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49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549F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549F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549F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9F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49F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49F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549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5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49F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9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549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4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549F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549F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54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49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549F7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3549F7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3549F7"/>
    <w:rPr>
      <w:rFonts w:cs="Times New Roman"/>
    </w:rPr>
  </w:style>
  <w:style w:type="paragraph" w:styleId="Bezodstpw">
    <w:name w:val="No Spacing"/>
    <w:uiPriority w:val="1"/>
    <w:qFormat/>
    <w:rsid w:val="003549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5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49F7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3549F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549F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49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4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549F7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354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9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3549F7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9F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9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9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9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5458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3</cp:revision>
  <cp:lastPrinted>2018-01-04T07:55:00Z</cp:lastPrinted>
  <dcterms:created xsi:type="dcterms:W3CDTF">2018-01-03T18:33:00Z</dcterms:created>
  <dcterms:modified xsi:type="dcterms:W3CDTF">2018-01-04T07:57:00Z</dcterms:modified>
</cp:coreProperties>
</file>